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7910D">
      <w:pPr>
        <w:spacing w:line="700" w:lineRule="exact"/>
        <w:jc w:val="left"/>
        <w:rPr>
          <w:rFonts w:ascii="黑体" w:hAnsi="黑体" w:eastAsia="黑体"/>
          <w:color w:val="000000"/>
          <w:sz w:val="32"/>
          <w:szCs w:val="32"/>
          <w:shd w:val="clear" w:color="auto" w:fill="FFFFFF"/>
        </w:rPr>
      </w:pPr>
      <w:r>
        <w:rPr>
          <w:rFonts w:hint="eastAsia" w:ascii="黑体" w:hAnsi="黑体" w:eastAsia="黑体"/>
          <w:color w:val="000000"/>
          <w:sz w:val="32"/>
          <w:szCs w:val="32"/>
          <w:shd w:val="clear" w:color="auto" w:fill="FFFFFF"/>
        </w:rPr>
        <w:t>附件</w:t>
      </w:r>
    </w:p>
    <w:p w14:paraId="17DA45FB">
      <w:pPr>
        <w:spacing w:line="700" w:lineRule="exact"/>
        <w:jc w:val="center"/>
        <w:rPr>
          <w:rFonts w:ascii="方正小标宋简体" w:hAnsi="仿宋" w:eastAsia="方正小标宋简体"/>
          <w:color w:val="000000"/>
          <w:sz w:val="44"/>
          <w:szCs w:val="44"/>
          <w:shd w:val="clear" w:color="auto" w:fill="FFFFFF"/>
        </w:rPr>
      </w:pPr>
    </w:p>
    <w:p w14:paraId="1FB45D63">
      <w:pPr>
        <w:spacing w:line="700" w:lineRule="exact"/>
        <w:jc w:val="center"/>
        <w:rPr>
          <w:rFonts w:ascii="方正小标宋简体" w:hAnsi="仿宋" w:eastAsia="方正小标宋简体"/>
          <w:color w:val="000000"/>
          <w:sz w:val="44"/>
          <w:szCs w:val="44"/>
          <w:shd w:val="clear" w:color="auto" w:fill="FFFFFF"/>
        </w:rPr>
      </w:pPr>
      <w:r>
        <w:rPr>
          <w:rFonts w:hint="eastAsia" w:ascii="方正小标宋简体" w:hAnsi="仿宋" w:eastAsia="方正小标宋简体"/>
          <w:color w:val="000000"/>
          <w:sz w:val="44"/>
          <w:szCs w:val="44"/>
          <w:shd w:val="clear" w:color="auto" w:fill="FFFFFF"/>
        </w:rPr>
        <w:t>西藏自治区政府采购工作指南</w:t>
      </w:r>
    </w:p>
    <w:p w14:paraId="63BD35A0">
      <w:pPr>
        <w:spacing w:line="700" w:lineRule="exact"/>
        <w:jc w:val="center"/>
        <w:rPr>
          <w:rFonts w:ascii="方正小标宋简体" w:hAnsi="仿宋" w:eastAsia="方正小标宋简体"/>
          <w:sz w:val="44"/>
          <w:szCs w:val="44"/>
        </w:rPr>
      </w:pPr>
      <w:r>
        <w:rPr>
          <w:rFonts w:hint="eastAsia" w:ascii="方正小标宋简体" w:hAnsi="仿宋" w:eastAsia="方正小标宋简体"/>
          <w:color w:val="000000"/>
          <w:sz w:val="44"/>
          <w:szCs w:val="44"/>
          <w:shd w:val="clear" w:color="auto" w:fill="FFFFFF"/>
        </w:rPr>
        <w:t>（2025年版）</w:t>
      </w:r>
    </w:p>
    <w:p w14:paraId="2124BD66">
      <w:pPr>
        <w:ind w:firstLine="4320" w:firstLineChars="1350"/>
        <w:rPr>
          <w:rFonts w:ascii="仿宋" w:hAnsi="仿宋" w:eastAsia="仿宋"/>
          <w:color w:val="000000"/>
          <w:sz w:val="32"/>
          <w:szCs w:val="32"/>
          <w:shd w:val="clear" w:color="auto" w:fill="FFFFFF"/>
        </w:rPr>
      </w:pPr>
    </w:p>
    <w:p w14:paraId="497B6571">
      <w:pPr>
        <w:ind w:firstLine="4320" w:firstLineChars="1350"/>
        <w:rPr>
          <w:rFonts w:ascii="仿宋" w:hAnsi="仿宋" w:eastAsia="仿宋"/>
          <w:color w:val="000000"/>
          <w:sz w:val="32"/>
          <w:szCs w:val="32"/>
          <w:shd w:val="clear" w:color="auto" w:fill="FFFFFF"/>
        </w:rPr>
      </w:pPr>
    </w:p>
    <w:p w14:paraId="16EB3FA7">
      <w:pPr>
        <w:ind w:firstLine="4320" w:firstLineChars="1350"/>
        <w:rPr>
          <w:rFonts w:ascii="仿宋" w:hAnsi="仿宋" w:eastAsia="仿宋"/>
          <w:color w:val="000000"/>
          <w:sz w:val="32"/>
          <w:szCs w:val="32"/>
          <w:shd w:val="clear" w:color="auto" w:fill="FFFFFF"/>
        </w:rPr>
      </w:pPr>
    </w:p>
    <w:p w14:paraId="56CBE7E4">
      <w:pPr>
        <w:ind w:firstLine="4320" w:firstLineChars="1350"/>
        <w:rPr>
          <w:rFonts w:ascii="仿宋" w:hAnsi="仿宋" w:eastAsia="仿宋"/>
          <w:color w:val="000000"/>
          <w:sz w:val="32"/>
          <w:szCs w:val="32"/>
          <w:shd w:val="clear" w:color="auto" w:fill="FFFFFF"/>
        </w:rPr>
      </w:pPr>
    </w:p>
    <w:p w14:paraId="184C92AE">
      <w:pPr>
        <w:ind w:firstLine="4320" w:firstLineChars="1350"/>
        <w:rPr>
          <w:rFonts w:ascii="仿宋" w:hAnsi="仿宋" w:eastAsia="仿宋"/>
          <w:color w:val="000000"/>
          <w:sz w:val="32"/>
          <w:szCs w:val="32"/>
          <w:shd w:val="clear" w:color="auto" w:fill="FFFFFF"/>
        </w:rPr>
      </w:pPr>
    </w:p>
    <w:p w14:paraId="2AD878A0">
      <w:pPr>
        <w:ind w:firstLine="4320" w:firstLineChars="1350"/>
        <w:rPr>
          <w:rFonts w:ascii="仿宋" w:hAnsi="仿宋" w:eastAsia="仿宋"/>
          <w:color w:val="000000"/>
          <w:sz w:val="32"/>
          <w:szCs w:val="32"/>
          <w:shd w:val="clear" w:color="auto" w:fill="FFFFFF"/>
        </w:rPr>
      </w:pPr>
    </w:p>
    <w:p w14:paraId="33388F9F">
      <w:pPr>
        <w:ind w:firstLine="4320" w:firstLineChars="1350"/>
        <w:rPr>
          <w:rFonts w:ascii="仿宋" w:hAnsi="仿宋" w:eastAsia="仿宋"/>
          <w:color w:val="000000"/>
          <w:sz w:val="32"/>
          <w:szCs w:val="32"/>
          <w:shd w:val="clear" w:color="auto" w:fill="FFFFFF"/>
        </w:rPr>
      </w:pPr>
    </w:p>
    <w:p w14:paraId="2C60E70E">
      <w:pPr>
        <w:ind w:firstLine="4320" w:firstLineChars="1350"/>
        <w:rPr>
          <w:rFonts w:ascii="仿宋" w:hAnsi="仿宋" w:eastAsia="仿宋"/>
          <w:color w:val="000000"/>
          <w:sz w:val="32"/>
          <w:szCs w:val="32"/>
          <w:shd w:val="clear" w:color="auto" w:fill="FFFFFF"/>
        </w:rPr>
      </w:pPr>
    </w:p>
    <w:p w14:paraId="3FA3F4F1">
      <w:pPr>
        <w:ind w:firstLine="4320" w:firstLineChars="1350"/>
        <w:rPr>
          <w:rFonts w:ascii="仿宋" w:hAnsi="仿宋" w:eastAsia="仿宋"/>
          <w:color w:val="000000"/>
          <w:sz w:val="32"/>
          <w:szCs w:val="32"/>
          <w:shd w:val="clear" w:color="auto" w:fill="FFFFFF"/>
        </w:rPr>
      </w:pPr>
    </w:p>
    <w:p w14:paraId="44AA5D48">
      <w:pPr>
        <w:ind w:firstLine="4320" w:firstLineChars="1350"/>
        <w:rPr>
          <w:rFonts w:ascii="仿宋" w:hAnsi="仿宋" w:eastAsia="仿宋"/>
          <w:color w:val="000000"/>
          <w:sz w:val="32"/>
          <w:szCs w:val="32"/>
          <w:shd w:val="clear" w:color="auto" w:fill="FFFFFF"/>
        </w:rPr>
      </w:pPr>
    </w:p>
    <w:p w14:paraId="00C5AF57">
      <w:pPr>
        <w:rPr>
          <w:rFonts w:ascii="仿宋" w:hAnsi="仿宋" w:eastAsia="仿宋"/>
          <w:color w:val="000000"/>
          <w:sz w:val="32"/>
          <w:szCs w:val="32"/>
          <w:shd w:val="clear" w:color="auto" w:fill="FFFFFF"/>
        </w:rPr>
      </w:pPr>
    </w:p>
    <w:p w14:paraId="1691668E">
      <w:pPr>
        <w:ind w:firstLine="4320" w:firstLineChars="1350"/>
        <w:rPr>
          <w:rFonts w:ascii="仿宋" w:hAnsi="仿宋" w:eastAsia="仿宋"/>
          <w:color w:val="000000"/>
          <w:sz w:val="32"/>
          <w:szCs w:val="32"/>
          <w:shd w:val="clear" w:color="auto" w:fill="FFFFFF"/>
        </w:rPr>
      </w:pPr>
    </w:p>
    <w:p w14:paraId="5FEFD7AC">
      <w:pPr>
        <w:jc w:val="center"/>
        <w:rPr>
          <w:rFonts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西藏自治区财政厅</w:t>
      </w:r>
    </w:p>
    <w:p w14:paraId="1B6BB9FB">
      <w:pPr>
        <w:ind w:firstLine="3200" w:firstLineChars="1000"/>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2025年</w:t>
      </w:r>
      <w:r>
        <w:rPr>
          <w:rFonts w:hint="eastAsia" w:ascii="仿宋" w:hAnsi="仿宋" w:eastAsia="仿宋"/>
          <w:color w:val="000000"/>
          <w:sz w:val="32"/>
          <w:szCs w:val="32"/>
          <w:shd w:val="clear" w:color="auto" w:fill="FFFFFF"/>
        </w:rPr>
        <w:t>5</w:t>
      </w:r>
      <w:r>
        <w:rPr>
          <w:rFonts w:ascii="仿宋" w:hAnsi="仿宋" w:eastAsia="仿宋"/>
          <w:color w:val="000000"/>
          <w:sz w:val="32"/>
          <w:szCs w:val="32"/>
          <w:shd w:val="clear" w:color="auto" w:fill="FFFFFF"/>
        </w:rPr>
        <w:t>月</w:t>
      </w:r>
    </w:p>
    <w:p w14:paraId="605B38FF">
      <w:pPr>
        <w:tabs>
          <w:tab w:val="right" w:leader="dot" w:pos="8296"/>
        </w:tabs>
        <w:spacing w:line="500" w:lineRule="exact"/>
        <w:jc w:val="center"/>
        <w:rPr>
          <w:rFonts w:ascii="方正小标宋简体" w:eastAsia="方正小标宋简体"/>
        </w:rPr>
      </w:pPr>
    </w:p>
    <w:p w14:paraId="1EBE8A60">
      <w:pPr>
        <w:tabs>
          <w:tab w:val="right" w:leader="dot" w:pos="8296"/>
        </w:tabs>
        <w:spacing w:line="500" w:lineRule="exact"/>
        <w:jc w:val="center"/>
        <w:rPr>
          <w:rFonts w:ascii="方正小标宋简体" w:eastAsia="方正小标宋简体"/>
        </w:rPr>
      </w:pPr>
    </w:p>
    <w:sdt>
      <w:sdtPr>
        <w:rPr>
          <w:lang w:val="zh-CN"/>
        </w:rPr>
        <w:id w:val="-1"/>
        <w:docPartObj>
          <w:docPartGallery w:val="Table of Contents"/>
          <w:docPartUnique/>
        </w:docPartObj>
      </w:sdtPr>
      <w:sdtEndPr>
        <w:rPr>
          <w:lang w:val="zh-CN"/>
        </w:rPr>
      </w:sdtEndPr>
      <w:sdtContent>
        <w:p w14:paraId="288C8003">
          <w:pPr>
            <w:keepNext/>
            <w:keepLines/>
            <w:widowControl/>
            <w:spacing w:before="480" w:line="276" w:lineRule="auto"/>
            <w:jc w:val="center"/>
            <w:rPr>
              <w:rFonts w:ascii="黑体" w:hAnsi="黑体" w:eastAsia="黑体" w:cstheme="majorBidi"/>
              <w:b/>
              <w:bCs/>
              <w:color w:val="376092" w:themeColor="accent1" w:themeShade="BF"/>
              <w:kern w:val="0"/>
              <w:sz w:val="28"/>
              <w:szCs w:val="28"/>
            </w:rPr>
          </w:pPr>
          <w:bookmarkStart w:id="0" w:name="_Toc178287816"/>
          <w:r>
            <w:rPr>
              <w:rFonts w:ascii="黑体" w:hAnsi="黑体" w:eastAsia="黑体" w:cstheme="majorBidi"/>
              <w:b/>
              <w:bCs/>
              <w:color w:val="376092" w:themeColor="accent1" w:themeShade="BF"/>
              <w:kern w:val="0"/>
              <w:sz w:val="28"/>
              <w:szCs w:val="28"/>
              <w:lang w:val="zh-CN"/>
            </w:rPr>
            <w:t>目录</w:t>
          </w:r>
        </w:p>
        <w:p w14:paraId="66A3533C">
          <w:pPr>
            <w:tabs>
              <w:tab w:val="right" w:leader="dot" w:pos="8296"/>
            </w:tabs>
            <w:spacing w:line="500" w:lineRule="exact"/>
            <w:jc w:val="center"/>
            <w:rPr>
              <w:rFonts w:ascii="黑体" w:hAnsi="黑体" w:eastAsia="黑体"/>
              <w:sz w:val="24"/>
              <w:szCs w:val="24"/>
            </w:rPr>
          </w:pPr>
          <w:r>
            <w:rPr>
              <w:rFonts w:ascii="黑体" w:hAnsi="黑体" w:eastAsia="黑体"/>
            </w:rPr>
            <w:fldChar w:fldCharType="begin"/>
          </w:r>
          <w:r>
            <w:rPr>
              <w:rFonts w:ascii="黑体" w:hAnsi="黑体" w:eastAsia="黑体"/>
            </w:rPr>
            <w:instrText xml:space="preserve"> TOC \o "1-3" \h \z \u </w:instrText>
          </w:r>
          <w:r>
            <w:rPr>
              <w:rFonts w:ascii="黑体" w:hAnsi="黑体" w:eastAsia="黑体"/>
            </w:rPr>
            <w:fldChar w:fldCharType="separate"/>
          </w:r>
          <w:r>
            <w:fldChar w:fldCharType="begin"/>
          </w:r>
          <w:r>
            <w:instrText xml:space="preserve"> HYPERLINK \l "_Toc184117629" </w:instrText>
          </w:r>
          <w:r>
            <w:fldChar w:fldCharType="separate"/>
          </w:r>
          <w:r>
            <w:rPr>
              <w:rFonts w:hint="eastAsia" w:ascii="黑体" w:hAnsi="黑体" w:eastAsia="黑体" w:cs="Times New Roman"/>
              <w:color w:val="0000FF" w:themeColor="hyperlink"/>
              <w:sz w:val="24"/>
              <w:szCs w:val="24"/>
              <w:u w:val="single"/>
              <w14:textFill>
                <w14:solidFill>
                  <w14:schemeClr w14:val="hlink"/>
                </w14:solidFill>
              </w14:textFill>
            </w:rPr>
            <w:t>一、编制采购预算</w:t>
          </w:r>
          <w:r>
            <w:rPr>
              <w:rFonts w:ascii="黑体" w:hAnsi="黑体" w:eastAsia="黑体"/>
              <w:sz w:val="24"/>
              <w:szCs w:val="24"/>
            </w:rPr>
            <w:tab/>
          </w:r>
          <w:r>
            <w:rPr>
              <w:rFonts w:ascii="黑体" w:hAnsi="黑体" w:eastAsia="黑体"/>
              <w:sz w:val="24"/>
              <w:szCs w:val="24"/>
            </w:rPr>
            <w:fldChar w:fldCharType="begin"/>
          </w:r>
          <w:r>
            <w:rPr>
              <w:rFonts w:ascii="黑体" w:hAnsi="黑体" w:eastAsia="黑体"/>
              <w:sz w:val="24"/>
              <w:szCs w:val="24"/>
            </w:rPr>
            <w:instrText xml:space="preserve"> PAGEREF _Toc184117629 \h </w:instrText>
          </w:r>
          <w:r>
            <w:rPr>
              <w:rFonts w:ascii="黑体" w:hAnsi="黑体" w:eastAsia="黑体"/>
              <w:sz w:val="24"/>
              <w:szCs w:val="24"/>
            </w:rPr>
            <w:fldChar w:fldCharType="separate"/>
          </w:r>
          <w:r>
            <w:rPr>
              <w:rFonts w:ascii="黑体" w:hAnsi="黑体" w:eastAsia="黑体"/>
              <w:sz w:val="24"/>
              <w:szCs w:val="24"/>
            </w:rPr>
            <w:t>1</w:t>
          </w:r>
          <w:r>
            <w:rPr>
              <w:rFonts w:ascii="黑体" w:hAnsi="黑体" w:eastAsia="黑体"/>
              <w:sz w:val="24"/>
              <w:szCs w:val="24"/>
            </w:rPr>
            <w:fldChar w:fldCharType="end"/>
          </w:r>
          <w:r>
            <w:rPr>
              <w:rFonts w:ascii="黑体" w:hAnsi="黑体" w:eastAsia="黑体"/>
              <w:sz w:val="24"/>
              <w:szCs w:val="24"/>
            </w:rPr>
            <w:fldChar w:fldCharType="end"/>
          </w:r>
        </w:p>
        <w:p w14:paraId="670CE5B5">
          <w:pPr>
            <w:tabs>
              <w:tab w:val="right" w:leader="dot" w:pos="8296"/>
            </w:tabs>
            <w:spacing w:line="500" w:lineRule="exact"/>
            <w:jc w:val="center"/>
            <w:rPr>
              <w:rFonts w:ascii="黑体" w:hAnsi="黑体" w:eastAsia="黑体"/>
              <w:sz w:val="24"/>
              <w:szCs w:val="24"/>
            </w:rPr>
          </w:pPr>
          <w:r>
            <w:fldChar w:fldCharType="begin"/>
          </w:r>
          <w:r>
            <w:instrText xml:space="preserve"> HYPERLINK \l "_Toc184117630" </w:instrText>
          </w:r>
          <w:r>
            <w:fldChar w:fldCharType="separate"/>
          </w:r>
          <w:r>
            <w:rPr>
              <w:rFonts w:hint="eastAsia" w:ascii="黑体" w:hAnsi="黑体" w:eastAsia="黑体" w:cs="Times New Roman"/>
              <w:color w:val="0000FF" w:themeColor="hyperlink"/>
              <w:kern w:val="0"/>
              <w:sz w:val="24"/>
              <w:szCs w:val="24"/>
              <w:u w:val="single"/>
              <w:lang w:bidi="en-US"/>
              <w14:textFill>
                <w14:solidFill>
                  <w14:schemeClr w14:val="hlink"/>
                </w14:solidFill>
              </w14:textFill>
            </w:rPr>
            <w:t>二、确定采购需求</w:t>
          </w:r>
          <w:r>
            <w:rPr>
              <w:rFonts w:ascii="黑体" w:hAnsi="黑体" w:eastAsia="黑体"/>
              <w:sz w:val="24"/>
              <w:szCs w:val="24"/>
            </w:rPr>
            <w:tab/>
          </w:r>
          <w:r>
            <w:rPr>
              <w:rFonts w:ascii="黑体" w:hAnsi="黑体" w:eastAsia="黑体"/>
              <w:sz w:val="24"/>
              <w:szCs w:val="24"/>
            </w:rPr>
            <w:fldChar w:fldCharType="begin"/>
          </w:r>
          <w:r>
            <w:rPr>
              <w:rFonts w:ascii="黑体" w:hAnsi="黑体" w:eastAsia="黑体"/>
              <w:sz w:val="24"/>
              <w:szCs w:val="24"/>
            </w:rPr>
            <w:instrText xml:space="preserve"> PAGEREF _Toc184117630 \h </w:instrText>
          </w:r>
          <w:r>
            <w:rPr>
              <w:rFonts w:ascii="黑体" w:hAnsi="黑体" w:eastAsia="黑体"/>
              <w:sz w:val="24"/>
              <w:szCs w:val="24"/>
            </w:rPr>
            <w:fldChar w:fldCharType="separate"/>
          </w:r>
          <w:r>
            <w:rPr>
              <w:rFonts w:ascii="黑体" w:hAnsi="黑体" w:eastAsia="黑体"/>
              <w:sz w:val="24"/>
              <w:szCs w:val="24"/>
            </w:rPr>
            <w:t>2</w:t>
          </w:r>
          <w:r>
            <w:rPr>
              <w:rFonts w:ascii="黑体" w:hAnsi="黑体" w:eastAsia="黑体"/>
              <w:sz w:val="24"/>
              <w:szCs w:val="24"/>
            </w:rPr>
            <w:fldChar w:fldCharType="end"/>
          </w:r>
          <w:r>
            <w:rPr>
              <w:rFonts w:ascii="黑体" w:hAnsi="黑体" w:eastAsia="黑体"/>
              <w:sz w:val="24"/>
              <w:szCs w:val="24"/>
            </w:rPr>
            <w:fldChar w:fldCharType="end"/>
          </w:r>
        </w:p>
        <w:p w14:paraId="6C446AC1">
          <w:pPr>
            <w:tabs>
              <w:tab w:val="right" w:leader="dot" w:pos="8296"/>
            </w:tabs>
            <w:spacing w:line="500" w:lineRule="exact"/>
            <w:jc w:val="center"/>
            <w:rPr>
              <w:rFonts w:ascii="黑体" w:hAnsi="黑体" w:eastAsia="黑体"/>
              <w:sz w:val="24"/>
              <w:szCs w:val="24"/>
            </w:rPr>
          </w:pPr>
          <w:r>
            <w:fldChar w:fldCharType="begin"/>
          </w:r>
          <w:r>
            <w:instrText xml:space="preserve"> HYPERLINK \l "_Toc184117631" </w:instrText>
          </w:r>
          <w:r>
            <w:fldChar w:fldCharType="separate"/>
          </w:r>
          <w:r>
            <w:rPr>
              <w:rFonts w:hint="eastAsia" w:ascii="黑体" w:hAnsi="黑体" w:eastAsia="黑体"/>
              <w:color w:val="0000FF" w:themeColor="hyperlink"/>
              <w:sz w:val="24"/>
              <w:szCs w:val="24"/>
              <w:u w:val="single"/>
              <w:shd w:val="clear" w:color="auto" w:fill="FFFFFF"/>
              <w14:textFill>
                <w14:solidFill>
                  <w14:schemeClr w14:val="hlink"/>
                </w14:solidFill>
              </w14:textFill>
            </w:rPr>
            <w:t>三、公开采购意向</w:t>
          </w:r>
          <w:r>
            <w:rPr>
              <w:rFonts w:ascii="黑体" w:hAnsi="黑体" w:eastAsia="黑体"/>
              <w:sz w:val="24"/>
              <w:szCs w:val="24"/>
            </w:rPr>
            <w:tab/>
          </w:r>
          <w:r>
            <w:rPr>
              <w:rFonts w:ascii="黑体" w:hAnsi="黑体" w:eastAsia="黑体"/>
              <w:sz w:val="24"/>
              <w:szCs w:val="24"/>
            </w:rPr>
            <w:fldChar w:fldCharType="begin"/>
          </w:r>
          <w:r>
            <w:rPr>
              <w:rFonts w:ascii="黑体" w:hAnsi="黑体" w:eastAsia="黑体"/>
              <w:sz w:val="24"/>
              <w:szCs w:val="24"/>
            </w:rPr>
            <w:instrText xml:space="preserve"> PAGEREF _Toc184117631 \h </w:instrText>
          </w:r>
          <w:r>
            <w:rPr>
              <w:rFonts w:ascii="黑体" w:hAnsi="黑体" w:eastAsia="黑体"/>
              <w:sz w:val="24"/>
              <w:szCs w:val="24"/>
            </w:rPr>
            <w:fldChar w:fldCharType="separate"/>
          </w:r>
          <w:r>
            <w:rPr>
              <w:rFonts w:ascii="黑体" w:hAnsi="黑体" w:eastAsia="黑体"/>
              <w:sz w:val="24"/>
              <w:szCs w:val="24"/>
            </w:rPr>
            <w:t>4</w:t>
          </w:r>
          <w:r>
            <w:rPr>
              <w:rFonts w:ascii="黑体" w:hAnsi="黑体" w:eastAsia="黑体"/>
              <w:sz w:val="24"/>
              <w:szCs w:val="24"/>
            </w:rPr>
            <w:fldChar w:fldCharType="end"/>
          </w:r>
          <w:r>
            <w:rPr>
              <w:rFonts w:ascii="黑体" w:hAnsi="黑体" w:eastAsia="黑体"/>
              <w:sz w:val="24"/>
              <w:szCs w:val="24"/>
            </w:rPr>
            <w:fldChar w:fldCharType="end"/>
          </w:r>
        </w:p>
        <w:p w14:paraId="6563704F">
          <w:pPr>
            <w:tabs>
              <w:tab w:val="right" w:leader="dot" w:pos="8296"/>
            </w:tabs>
            <w:spacing w:line="500" w:lineRule="exact"/>
            <w:jc w:val="center"/>
            <w:rPr>
              <w:rFonts w:ascii="黑体" w:hAnsi="黑体" w:eastAsia="黑体"/>
              <w:sz w:val="24"/>
              <w:szCs w:val="24"/>
            </w:rPr>
          </w:pPr>
          <w:r>
            <w:fldChar w:fldCharType="begin"/>
          </w:r>
          <w:r>
            <w:instrText xml:space="preserve"> HYPERLINK \l "_Toc184117632" </w:instrText>
          </w:r>
          <w:r>
            <w:fldChar w:fldCharType="separate"/>
          </w:r>
          <w:r>
            <w:rPr>
              <w:rFonts w:hint="eastAsia" w:ascii="黑体" w:hAnsi="黑体" w:eastAsia="黑体"/>
              <w:color w:val="0000FF" w:themeColor="hyperlink"/>
              <w:sz w:val="24"/>
              <w:szCs w:val="24"/>
              <w:u w:val="single"/>
              <w:shd w:val="clear" w:color="auto" w:fill="FFFFFF"/>
              <w14:textFill>
                <w14:solidFill>
                  <w14:schemeClr w14:val="hlink"/>
                </w14:solidFill>
              </w14:textFill>
            </w:rPr>
            <w:t>四、委托代理机构</w:t>
          </w:r>
          <w:r>
            <w:rPr>
              <w:rFonts w:ascii="黑体" w:hAnsi="黑体" w:eastAsia="黑体"/>
              <w:sz w:val="24"/>
              <w:szCs w:val="24"/>
            </w:rPr>
            <w:tab/>
          </w:r>
          <w:r>
            <w:rPr>
              <w:rFonts w:ascii="黑体" w:hAnsi="黑体" w:eastAsia="黑体"/>
              <w:sz w:val="24"/>
              <w:szCs w:val="24"/>
            </w:rPr>
            <w:fldChar w:fldCharType="begin"/>
          </w:r>
          <w:r>
            <w:rPr>
              <w:rFonts w:ascii="黑体" w:hAnsi="黑体" w:eastAsia="黑体"/>
              <w:sz w:val="24"/>
              <w:szCs w:val="24"/>
            </w:rPr>
            <w:instrText xml:space="preserve"> PAGEREF _Toc184117632 \h </w:instrText>
          </w:r>
          <w:r>
            <w:rPr>
              <w:rFonts w:ascii="黑体" w:hAnsi="黑体" w:eastAsia="黑体"/>
              <w:sz w:val="24"/>
              <w:szCs w:val="24"/>
            </w:rPr>
            <w:fldChar w:fldCharType="separate"/>
          </w:r>
          <w:r>
            <w:rPr>
              <w:rFonts w:ascii="黑体" w:hAnsi="黑体" w:eastAsia="黑体"/>
              <w:sz w:val="24"/>
              <w:szCs w:val="24"/>
            </w:rPr>
            <w:t>5</w:t>
          </w:r>
          <w:r>
            <w:rPr>
              <w:rFonts w:ascii="黑体" w:hAnsi="黑体" w:eastAsia="黑体"/>
              <w:sz w:val="24"/>
              <w:szCs w:val="24"/>
            </w:rPr>
            <w:fldChar w:fldCharType="end"/>
          </w:r>
          <w:r>
            <w:rPr>
              <w:rFonts w:ascii="黑体" w:hAnsi="黑体" w:eastAsia="黑体"/>
              <w:sz w:val="24"/>
              <w:szCs w:val="24"/>
            </w:rPr>
            <w:fldChar w:fldCharType="end"/>
          </w:r>
        </w:p>
        <w:p w14:paraId="1744FCEA">
          <w:pPr>
            <w:tabs>
              <w:tab w:val="right" w:leader="dot" w:pos="8296"/>
            </w:tabs>
            <w:spacing w:line="500" w:lineRule="exact"/>
            <w:jc w:val="center"/>
            <w:rPr>
              <w:rFonts w:ascii="黑体" w:hAnsi="黑体" w:eastAsia="黑体"/>
              <w:sz w:val="24"/>
              <w:szCs w:val="24"/>
            </w:rPr>
          </w:pPr>
          <w:r>
            <w:fldChar w:fldCharType="begin"/>
          </w:r>
          <w:r>
            <w:instrText xml:space="preserve"> HYPERLINK \l "_Toc184117633" </w:instrText>
          </w:r>
          <w:r>
            <w:fldChar w:fldCharType="separate"/>
          </w:r>
          <w:r>
            <w:rPr>
              <w:rFonts w:hint="eastAsia" w:ascii="黑体" w:hAnsi="黑体" w:eastAsia="黑体"/>
              <w:color w:val="0000FF" w:themeColor="hyperlink"/>
              <w:sz w:val="24"/>
              <w:szCs w:val="24"/>
              <w:u w:val="single"/>
              <w14:textFill>
                <w14:solidFill>
                  <w14:schemeClr w14:val="hlink"/>
                </w14:solidFill>
              </w14:textFill>
            </w:rPr>
            <w:t>五、确定采购方式</w:t>
          </w:r>
          <w:r>
            <w:rPr>
              <w:rFonts w:ascii="黑体" w:hAnsi="黑体" w:eastAsia="黑体"/>
              <w:sz w:val="24"/>
              <w:szCs w:val="24"/>
            </w:rPr>
            <w:tab/>
          </w:r>
          <w:r>
            <w:rPr>
              <w:rFonts w:ascii="黑体" w:hAnsi="黑体" w:eastAsia="黑体"/>
              <w:sz w:val="24"/>
              <w:szCs w:val="24"/>
            </w:rPr>
            <w:fldChar w:fldCharType="begin"/>
          </w:r>
          <w:r>
            <w:rPr>
              <w:rFonts w:ascii="黑体" w:hAnsi="黑体" w:eastAsia="黑体"/>
              <w:sz w:val="24"/>
              <w:szCs w:val="24"/>
            </w:rPr>
            <w:instrText xml:space="preserve"> PAGEREF _Toc184117633 \h </w:instrText>
          </w:r>
          <w:r>
            <w:rPr>
              <w:rFonts w:ascii="黑体" w:hAnsi="黑体" w:eastAsia="黑体"/>
              <w:sz w:val="24"/>
              <w:szCs w:val="24"/>
            </w:rPr>
            <w:fldChar w:fldCharType="separate"/>
          </w:r>
          <w:r>
            <w:rPr>
              <w:rFonts w:ascii="黑体" w:hAnsi="黑体" w:eastAsia="黑体"/>
              <w:sz w:val="24"/>
              <w:szCs w:val="24"/>
            </w:rPr>
            <w:t>6</w:t>
          </w:r>
          <w:r>
            <w:rPr>
              <w:rFonts w:ascii="黑体" w:hAnsi="黑体" w:eastAsia="黑体"/>
              <w:sz w:val="24"/>
              <w:szCs w:val="24"/>
            </w:rPr>
            <w:fldChar w:fldCharType="end"/>
          </w:r>
          <w:r>
            <w:rPr>
              <w:rFonts w:ascii="黑体" w:hAnsi="黑体" w:eastAsia="黑体"/>
              <w:sz w:val="24"/>
              <w:szCs w:val="24"/>
            </w:rPr>
            <w:fldChar w:fldCharType="end"/>
          </w:r>
        </w:p>
        <w:p w14:paraId="322337A8">
          <w:pPr>
            <w:tabs>
              <w:tab w:val="right" w:leader="dot" w:pos="8296"/>
            </w:tabs>
            <w:spacing w:line="500" w:lineRule="exact"/>
            <w:jc w:val="center"/>
            <w:rPr>
              <w:rFonts w:ascii="黑体" w:hAnsi="黑体" w:eastAsia="黑体"/>
              <w:sz w:val="24"/>
              <w:szCs w:val="24"/>
            </w:rPr>
          </w:pPr>
          <w:r>
            <w:fldChar w:fldCharType="begin"/>
          </w:r>
          <w:r>
            <w:instrText xml:space="preserve"> HYPERLINK \l "_Toc184117634" </w:instrText>
          </w:r>
          <w:r>
            <w:fldChar w:fldCharType="separate"/>
          </w:r>
          <w:r>
            <w:rPr>
              <w:rFonts w:hint="eastAsia" w:ascii="黑体" w:hAnsi="黑体" w:eastAsia="黑体"/>
              <w:color w:val="0000FF" w:themeColor="hyperlink"/>
              <w:sz w:val="24"/>
              <w:szCs w:val="24"/>
              <w:u w:val="single"/>
              <w14:textFill>
                <w14:solidFill>
                  <w14:schemeClr w14:val="hlink"/>
                </w14:solidFill>
              </w14:textFill>
            </w:rPr>
            <w:t>六、编制采购文件</w:t>
          </w:r>
          <w:r>
            <w:rPr>
              <w:rFonts w:ascii="黑体" w:hAnsi="黑体" w:eastAsia="黑体"/>
              <w:sz w:val="24"/>
              <w:szCs w:val="24"/>
            </w:rPr>
            <w:tab/>
          </w:r>
          <w:r>
            <w:rPr>
              <w:rFonts w:ascii="黑体" w:hAnsi="黑体" w:eastAsia="黑体"/>
              <w:sz w:val="24"/>
              <w:szCs w:val="24"/>
            </w:rPr>
            <w:fldChar w:fldCharType="begin"/>
          </w:r>
          <w:r>
            <w:rPr>
              <w:rFonts w:ascii="黑体" w:hAnsi="黑体" w:eastAsia="黑体"/>
              <w:sz w:val="24"/>
              <w:szCs w:val="24"/>
            </w:rPr>
            <w:instrText xml:space="preserve"> PAGEREF _Toc184117634 \h </w:instrText>
          </w:r>
          <w:r>
            <w:rPr>
              <w:rFonts w:ascii="黑体" w:hAnsi="黑体" w:eastAsia="黑体"/>
              <w:sz w:val="24"/>
              <w:szCs w:val="24"/>
            </w:rPr>
            <w:fldChar w:fldCharType="separate"/>
          </w:r>
          <w:r>
            <w:rPr>
              <w:rFonts w:ascii="黑体" w:hAnsi="黑体" w:eastAsia="黑体"/>
              <w:sz w:val="24"/>
              <w:szCs w:val="24"/>
            </w:rPr>
            <w:t>8</w:t>
          </w:r>
          <w:r>
            <w:rPr>
              <w:rFonts w:ascii="黑体" w:hAnsi="黑体" w:eastAsia="黑体"/>
              <w:sz w:val="24"/>
              <w:szCs w:val="24"/>
            </w:rPr>
            <w:fldChar w:fldCharType="end"/>
          </w:r>
          <w:r>
            <w:rPr>
              <w:rFonts w:ascii="黑体" w:hAnsi="黑体" w:eastAsia="黑体"/>
              <w:sz w:val="24"/>
              <w:szCs w:val="24"/>
            </w:rPr>
            <w:fldChar w:fldCharType="end"/>
          </w:r>
        </w:p>
        <w:p w14:paraId="48966F41">
          <w:pPr>
            <w:tabs>
              <w:tab w:val="right" w:leader="dot" w:pos="8296"/>
            </w:tabs>
            <w:spacing w:line="500" w:lineRule="exact"/>
            <w:jc w:val="center"/>
            <w:rPr>
              <w:rFonts w:ascii="黑体" w:hAnsi="黑体" w:eastAsia="黑体"/>
              <w:sz w:val="24"/>
              <w:szCs w:val="24"/>
            </w:rPr>
          </w:pPr>
          <w:r>
            <w:fldChar w:fldCharType="begin"/>
          </w:r>
          <w:r>
            <w:instrText xml:space="preserve"> HYPERLINK \l "_Toc184117635" </w:instrText>
          </w:r>
          <w:r>
            <w:fldChar w:fldCharType="separate"/>
          </w:r>
          <w:r>
            <w:rPr>
              <w:rFonts w:hint="eastAsia" w:ascii="黑体" w:hAnsi="黑体" w:eastAsia="黑体"/>
              <w:color w:val="0000FF" w:themeColor="hyperlink"/>
              <w:sz w:val="24"/>
              <w:szCs w:val="24"/>
              <w:u w:val="single"/>
              <w:shd w:val="clear" w:color="auto" w:fill="FFFFFF"/>
              <w14:textFill>
                <w14:solidFill>
                  <w14:schemeClr w14:val="hlink"/>
                </w14:solidFill>
              </w14:textFill>
            </w:rPr>
            <w:t>七、发布采购公告</w:t>
          </w:r>
          <w:r>
            <w:rPr>
              <w:rFonts w:ascii="黑体" w:hAnsi="黑体" w:eastAsia="黑体"/>
              <w:sz w:val="24"/>
              <w:szCs w:val="24"/>
            </w:rPr>
            <w:tab/>
          </w:r>
          <w:r>
            <w:rPr>
              <w:rFonts w:ascii="黑体" w:hAnsi="黑体" w:eastAsia="黑体"/>
              <w:sz w:val="24"/>
              <w:szCs w:val="24"/>
            </w:rPr>
            <w:fldChar w:fldCharType="begin"/>
          </w:r>
          <w:r>
            <w:rPr>
              <w:rFonts w:ascii="黑体" w:hAnsi="黑体" w:eastAsia="黑体"/>
              <w:sz w:val="24"/>
              <w:szCs w:val="24"/>
            </w:rPr>
            <w:instrText xml:space="preserve"> PAGEREF _Toc184117635 \h </w:instrText>
          </w:r>
          <w:r>
            <w:rPr>
              <w:rFonts w:ascii="黑体" w:hAnsi="黑体" w:eastAsia="黑体"/>
              <w:sz w:val="24"/>
              <w:szCs w:val="24"/>
            </w:rPr>
            <w:fldChar w:fldCharType="separate"/>
          </w:r>
          <w:r>
            <w:rPr>
              <w:rFonts w:ascii="黑体" w:hAnsi="黑体" w:eastAsia="黑体"/>
              <w:sz w:val="24"/>
              <w:szCs w:val="24"/>
            </w:rPr>
            <w:t>9</w:t>
          </w:r>
          <w:r>
            <w:rPr>
              <w:rFonts w:ascii="黑体" w:hAnsi="黑体" w:eastAsia="黑体"/>
              <w:sz w:val="24"/>
              <w:szCs w:val="24"/>
            </w:rPr>
            <w:fldChar w:fldCharType="end"/>
          </w:r>
          <w:r>
            <w:rPr>
              <w:rFonts w:ascii="黑体" w:hAnsi="黑体" w:eastAsia="黑体"/>
              <w:sz w:val="24"/>
              <w:szCs w:val="24"/>
            </w:rPr>
            <w:fldChar w:fldCharType="end"/>
          </w:r>
        </w:p>
        <w:p w14:paraId="43B5F7C9">
          <w:pPr>
            <w:tabs>
              <w:tab w:val="right" w:leader="dot" w:pos="8296"/>
            </w:tabs>
            <w:spacing w:line="500" w:lineRule="exact"/>
            <w:jc w:val="center"/>
            <w:rPr>
              <w:rFonts w:ascii="黑体" w:hAnsi="黑体" w:eastAsia="黑体"/>
              <w:sz w:val="24"/>
              <w:szCs w:val="24"/>
            </w:rPr>
          </w:pPr>
          <w:r>
            <w:fldChar w:fldCharType="begin"/>
          </w:r>
          <w:r>
            <w:instrText xml:space="preserve"> HYPERLINK \l "_Toc184117636" </w:instrText>
          </w:r>
          <w:r>
            <w:fldChar w:fldCharType="separate"/>
          </w:r>
          <w:r>
            <w:rPr>
              <w:rFonts w:hint="eastAsia" w:ascii="黑体" w:hAnsi="黑体" w:eastAsia="黑体"/>
              <w:color w:val="0000FF" w:themeColor="hyperlink"/>
              <w:sz w:val="24"/>
              <w:szCs w:val="24"/>
              <w:u w:val="single"/>
              <w:shd w:val="clear" w:color="auto" w:fill="FFFFFF"/>
              <w14:textFill>
                <w14:solidFill>
                  <w14:schemeClr w14:val="hlink"/>
                </w14:solidFill>
              </w14:textFill>
            </w:rPr>
            <w:t>八、组织采购评审</w:t>
          </w:r>
          <w:r>
            <w:rPr>
              <w:rFonts w:ascii="黑体" w:hAnsi="黑体" w:eastAsia="黑体"/>
              <w:sz w:val="24"/>
              <w:szCs w:val="24"/>
            </w:rPr>
            <w:tab/>
          </w:r>
          <w:r>
            <w:rPr>
              <w:rFonts w:ascii="黑体" w:hAnsi="黑体" w:eastAsia="黑体"/>
              <w:sz w:val="24"/>
              <w:szCs w:val="24"/>
            </w:rPr>
            <w:fldChar w:fldCharType="begin"/>
          </w:r>
          <w:r>
            <w:rPr>
              <w:rFonts w:ascii="黑体" w:hAnsi="黑体" w:eastAsia="黑体"/>
              <w:sz w:val="24"/>
              <w:szCs w:val="24"/>
            </w:rPr>
            <w:instrText xml:space="preserve"> PAGEREF _Toc184117636 \h </w:instrText>
          </w:r>
          <w:r>
            <w:rPr>
              <w:rFonts w:ascii="黑体" w:hAnsi="黑体" w:eastAsia="黑体"/>
              <w:sz w:val="24"/>
              <w:szCs w:val="24"/>
            </w:rPr>
            <w:fldChar w:fldCharType="separate"/>
          </w:r>
          <w:r>
            <w:rPr>
              <w:rFonts w:ascii="黑体" w:hAnsi="黑体" w:eastAsia="黑体"/>
              <w:sz w:val="24"/>
              <w:szCs w:val="24"/>
            </w:rPr>
            <w:t>10</w:t>
          </w:r>
          <w:r>
            <w:rPr>
              <w:rFonts w:ascii="黑体" w:hAnsi="黑体" w:eastAsia="黑体"/>
              <w:sz w:val="24"/>
              <w:szCs w:val="24"/>
            </w:rPr>
            <w:fldChar w:fldCharType="end"/>
          </w:r>
          <w:r>
            <w:rPr>
              <w:rFonts w:ascii="黑体" w:hAnsi="黑体" w:eastAsia="黑体"/>
              <w:sz w:val="24"/>
              <w:szCs w:val="24"/>
            </w:rPr>
            <w:fldChar w:fldCharType="end"/>
          </w:r>
        </w:p>
        <w:p w14:paraId="2ADADB57">
          <w:pPr>
            <w:tabs>
              <w:tab w:val="right" w:leader="dot" w:pos="8296"/>
            </w:tabs>
            <w:spacing w:line="500" w:lineRule="exact"/>
            <w:jc w:val="center"/>
            <w:rPr>
              <w:rFonts w:ascii="黑体" w:hAnsi="黑体" w:eastAsia="黑体"/>
              <w:sz w:val="24"/>
              <w:szCs w:val="24"/>
            </w:rPr>
          </w:pPr>
          <w:r>
            <w:fldChar w:fldCharType="begin"/>
          </w:r>
          <w:r>
            <w:instrText xml:space="preserve"> HYPERLINK \l "_Toc184117637" </w:instrText>
          </w:r>
          <w:r>
            <w:fldChar w:fldCharType="separate"/>
          </w:r>
          <w:r>
            <w:rPr>
              <w:rFonts w:hint="eastAsia" w:ascii="黑体" w:hAnsi="黑体" w:eastAsia="黑体"/>
              <w:color w:val="0000FF" w:themeColor="hyperlink"/>
              <w:sz w:val="24"/>
              <w:szCs w:val="24"/>
              <w:u w:val="single"/>
              <w:shd w:val="clear" w:color="auto" w:fill="FFFFFF"/>
              <w14:textFill>
                <w14:solidFill>
                  <w14:schemeClr w14:val="hlink"/>
                </w14:solidFill>
              </w14:textFill>
            </w:rPr>
            <w:t>九、确认采购结果</w:t>
          </w:r>
          <w:r>
            <w:rPr>
              <w:rFonts w:ascii="黑体" w:hAnsi="黑体" w:eastAsia="黑体"/>
              <w:sz w:val="24"/>
              <w:szCs w:val="24"/>
            </w:rPr>
            <w:tab/>
          </w:r>
          <w:r>
            <w:rPr>
              <w:rFonts w:ascii="黑体" w:hAnsi="黑体" w:eastAsia="黑体"/>
              <w:sz w:val="24"/>
              <w:szCs w:val="24"/>
            </w:rPr>
            <w:fldChar w:fldCharType="begin"/>
          </w:r>
          <w:r>
            <w:rPr>
              <w:rFonts w:ascii="黑体" w:hAnsi="黑体" w:eastAsia="黑体"/>
              <w:sz w:val="24"/>
              <w:szCs w:val="24"/>
            </w:rPr>
            <w:instrText xml:space="preserve"> PAGEREF _Toc184117637 \h </w:instrText>
          </w:r>
          <w:r>
            <w:rPr>
              <w:rFonts w:ascii="黑体" w:hAnsi="黑体" w:eastAsia="黑体"/>
              <w:sz w:val="24"/>
              <w:szCs w:val="24"/>
            </w:rPr>
            <w:fldChar w:fldCharType="separate"/>
          </w:r>
          <w:r>
            <w:rPr>
              <w:rFonts w:ascii="黑体" w:hAnsi="黑体" w:eastAsia="黑体"/>
              <w:sz w:val="24"/>
              <w:szCs w:val="24"/>
            </w:rPr>
            <w:t>10</w:t>
          </w:r>
          <w:r>
            <w:rPr>
              <w:rFonts w:ascii="黑体" w:hAnsi="黑体" w:eastAsia="黑体"/>
              <w:sz w:val="24"/>
              <w:szCs w:val="24"/>
            </w:rPr>
            <w:fldChar w:fldCharType="end"/>
          </w:r>
          <w:r>
            <w:rPr>
              <w:rFonts w:ascii="黑体" w:hAnsi="黑体" w:eastAsia="黑体"/>
              <w:sz w:val="24"/>
              <w:szCs w:val="24"/>
            </w:rPr>
            <w:fldChar w:fldCharType="end"/>
          </w:r>
        </w:p>
        <w:p w14:paraId="49390C56">
          <w:pPr>
            <w:tabs>
              <w:tab w:val="right" w:leader="dot" w:pos="8296"/>
            </w:tabs>
            <w:spacing w:line="500" w:lineRule="exact"/>
            <w:jc w:val="center"/>
            <w:rPr>
              <w:rFonts w:ascii="黑体" w:hAnsi="黑体" w:eastAsia="黑体"/>
              <w:sz w:val="24"/>
              <w:szCs w:val="24"/>
            </w:rPr>
          </w:pPr>
          <w:r>
            <w:fldChar w:fldCharType="begin"/>
          </w:r>
          <w:r>
            <w:instrText xml:space="preserve"> HYPERLINK \l "_Toc184117638" </w:instrText>
          </w:r>
          <w:r>
            <w:fldChar w:fldCharType="separate"/>
          </w:r>
          <w:r>
            <w:rPr>
              <w:rFonts w:hint="eastAsia" w:ascii="黑体" w:hAnsi="黑体" w:eastAsia="黑体" w:cs="仿宋_GB2312"/>
              <w:color w:val="0000FF" w:themeColor="hyperlink"/>
              <w:kern w:val="0"/>
              <w:sz w:val="24"/>
              <w:szCs w:val="24"/>
              <w:u w:val="single"/>
              <w14:textFill>
                <w14:solidFill>
                  <w14:schemeClr w14:val="hlink"/>
                </w14:solidFill>
              </w14:textFill>
            </w:rPr>
            <w:t>十、发布结果公告</w:t>
          </w:r>
          <w:r>
            <w:rPr>
              <w:rFonts w:ascii="黑体" w:hAnsi="黑体" w:eastAsia="黑体"/>
              <w:sz w:val="24"/>
              <w:szCs w:val="24"/>
            </w:rPr>
            <w:tab/>
          </w:r>
          <w:r>
            <w:rPr>
              <w:rFonts w:ascii="黑体" w:hAnsi="黑体" w:eastAsia="黑体"/>
              <w:sz w:val="24"/>
              <w:szCs w:val="24"/>
            </w:rPr>
            <w:fldChar w:fldCharType="begin"/>
          </w:r>
          <w:r>
            <w:rPr>
              <w:rFonts w:ascii="黑体" w:hAnsi="黑体" w:eastAsia="黑体"/>
              <w:sz w:val="24"/>
              <w:szCs w:val="24"/>
            </w:rPr>
            <w:instrText xml:space="preserve"> PAGEREF _Toc184117638 \h </w:instrText>
          </w:r>
          <w:r>
            <w:rPr>
              <w:rFonts w:ascii="黑体" w:hAnsi="黑体" w:eastAsia="黑体"/>
              <w:sz w:val="24"/>
              <w:szCs w:val="24"/>
            </w:rPr>
            <w:fldChar w:fldCharType="separate"/>
          </w:r>
          <w:r>
            <w:rPr>
              <w:rFonts w:ascii="黑体" w:hAnsi="黑体" w:eastAsia="黑体"/>
              <w:sz w:val="24"/>
              <w:szCs w:val="24"/>
            </w:rPr>
            <w:t>11</w:t>
          </w:r>
          <w:r>
            <w:rPr>
              <w:rFonts w:ascii="黑体" w:hAnsi="黑体" w:eastAsia="黑体"/>
              <w:sz w:val="24"/>
              <w:szCs w:val="24"/>
            </w:rPr>
            <w:fldChar w:fldCharType="end"/>
          </w:r>
          <w:r>
            <w:rPr>
              <w:rFonts w:ascii="黑体" w:hAnsi="黑体" w:eastAsia="黑体"/>
              <w:sz w:val="24"/>
              <w:szCs w:val="24"/>
            </w:rPr>
            <w:fldChar w:fldCharType="end"/>
          </w:r>
        </w:p>
        <w:p w14:paraId="62F106D8">
          <w:pPr>
            <w:tabs>
              <w:tab w:val="right" w:leader="dot" w:pos="8296"/>
            </w:tabs>
            <w:spacing w:line="500" w:lineRule="exact"/>
            <w:jc w:val="center"/>
            <w:rPr>
              <w:rFonts w:ascii="黑体" w:hAnsi="黑体" w:eastAsia="黑体"/>
              <w:sz w:val="24"/>
              <w:szCs w:val="24"/>
            </w:rPr>
          </w:pPr>
          <w:r>
            <w:fldChar w:fldCharType="begin"/>
          </w:r>
          <w:r>
            <w:instrText xml:space="preserve"> HYPERLINK \l "_Toc184117639" </w:instrText>
          </w:r>
          <w:r>
            <w:fldChar w:fldCharType="separate"/>
          </w:r>
          <w:r>
            <w:rPr>
              <w:rFonts w:hint="eastAsia" w:ascii="黑体" w:hAnsi="黑体" w:eastAsia="黑体"/>
              <w:color w:val="0000FF" w:themeColor="hyperlink"/>
              <w:sz w:val="24"/>
              <w:szCs w:val="24"/>
              <w:u w:val="single"/>
              <w:shd w:val="clear" w:color="auto" w:fill="FFFFFF"/>
              <w14:textFill>
                <w14:solidFill>
                  <w14:schemeClr w14:val="hlink"/>
                </w14:solidFill>
              </w14:textFill>
            </w:rPr>
            <w:t>十一、询问、质疑、投诉</w:t>
          </w:r>
          <w:r>
            <w:rPr>
              <w:rFonts w:ascii="黑体" w:hAnsi="黑体" w:eastAsia="黑体"/>
              <w:sz w:val="24"/>
              <w:szCs w:val="24"/>
            </w:rPr>
            <w:tab/>
          </w:r>
          <w:r>
            <w:rPr>
              <w:rFonts w:ascii="黑体" w:hAnsi="黑体" w:eastAsia="黑体"/>
              <w:sz w:val="24"/>
              <w:szCs w:val="24"/>
            </w:rPr>
            <w:fldChar w:fldCharType="begin"/>
          </w:r>
          <w:r>
            <w:rPr>
              <w:rFonts w:ascii="黑体" w:hAnsi="黑体" w:eastAsia="黑体"/>
              <w:sz w:val="24"/>
              <w:szCs w:val="24"/>
            </w:rPr>
            <w:instrText xml:space="preserve"> PAGEREF _Toc184117639 \h </w:instrText>
          </w:r>
          <w:r>
            <w:rPr>
              <w:rFonts w:ascii="黑体" w:hAnsi="黑体" w:eastAsia="黑体"/>
              <w:sz w:val="24"/>
              <w:szCs w:val="24"/>
            </w:rPr>
            <w:fldChar w:fldCharType="separate"/>
          </w:r>
          <w:r>
            <w:rPr>
              <w:rFonts w:ascii="黑体" w:hAnsi="黑体" w:eastAsia="黑体"/>
              <w:sz w:val="24"/>
              <w:szCs w:val="24"/>
            </w:rPr>
            <w:t>11</w:t>
          </w:r>
          <w:r>
            <w:rPr>
              <w:rFonts w:ascii="黑体" w:hAnsi="黑体" w:eastAsia="黑体"/>
              <w:sz w:val="24"/>
              <w:szCs w:val="24"/>
            </w:rPr>
            <w:fldChar w:fldCharType="end"/>
          </w:r>
          <w:r>
            <w:rPr>
              <w:rFonts w:ascii="黑体" w:hAnsi="黑体" w:eastAsia="黑体"/>
              <w:sz w:val="24"/>
              <w:szCs w:val="24"/>
            </w:rPr>
            <w:fldChar w:fldCharType="end"/>
          </w:r>
        </w:p>
        <w:p w14:paraId="115DCE19">
          <w:pPr>
            <w:tabs>
              <w:tab w:val="right" w:leader="dot" w:pos="8296"/>
            </w:tabs>
            <w:spacing w:line="500" w:lineRule="exact"/>
            <w:jc w:val="center"/>
            <w:rPr>
              <w:rFonts w:ascii="黑体" w:hAnsi="黑体" w:eastAsia="黑体"/>
              <w:sz w:val="24"/>
              <w:szCs w:val="24"/>
            </w:rPr>
          </w:pPr>
          <w:r>
            <w:fldChar w:fldCharType="begin"/>
          </w:r>
          <w:r>
            <w:instrText xml:space="preserve"> HYPERLINK \l "_Toc184117640" </w:instrText>
          </w:r>
          <w:r>
            <w:fldChar w:fldCharType="separate"/>
          </w:r>
          <w:r>
            <w:rPr>
              <w:rFonts w:hint="eastAsia" w:ascii="黑体" w:hAnsi="黑体" w:eastAsia="黑体"/>
              <w:color w:val="0000FF" w:themeColor="hyperlink"/>
              <w:sz w:val="24"/>
              <w:szCs w:val="24"/>
              <w:u w:val="single"/>
              <w:shd w:val="clear" w:color="auto" w:fill="FFFFFF"/>
              <w14:textFill>
                <w14:solidFill>
                  <w14:schemeClr w14:val="hlink"/>
                </w14:solidFill>
              </w14:textFill>
            </w:rPr>
            <w:t>十二、采购合同签订</w:t>
          </w:r>
          <w:r>
            <w:rPr>
              <w:rFonts w:ascii="黑体" w:hAnsi="黑体" w:eastAsia="黑体"/>
              <w:sz w:val="24"/>
              <w:szCs w:val="24"/>
            </w:rPr>
            <w:tab/>
          </w:r>
          <w:r>
            <w:rPr>
              <w:rFonts w:ascii="黑体" w:hAnsi="黑体" w:eastAsia="黑体"/>
              <w:sz w:val="24"/>
              <w:szCs w:val="24"/>
            </w:rPr>
            <w:fldChar w:fldCharType="begin"/>
          </w:r>
          <w:r>
            <w:rPr>
              <w:rFonts w:ascii="黑体" w:hAnsi="黑体" w:eastAsia="黑体"/>
              <w:sz w:val="24"/>
              <w:szCs w:val="24"/>
            </w:rPr>
            <w:instrText xml:space="preserve"> PAGEREF _Toc184117640 \h </w:instrText>
          </w:r>
          <w:r>
            <w:rPr>
              <w:rFonts w:ascii="黑体" w:hAnsi="黑体" w:eastAsia="黑体"/>
              <w:sz w:val="24"/>
              <w:szCs w:val="24"/>
            </w:rPr>
            <w:fldChar w:fldCharType="separate"/>
          </w:r>
          <w:r>
            <w:rPr>
              <w:rFonts w:ascii="黑体" w:hAnsi="黑体" w:eastAsia="黑体"/>
              <w:sz w:val="24"/>
              <w:szCs w:val="24"/>
            </w:rPr>
            <w:t>13</w:t>
          </w:r>
          <w:r>
            <w:rPr>
              <w:rFonts w:ascii="黑体" w:hAnsi="黑体" w:eastAsia="黑体"/>
              <w:sz w:val="24"/>
              <w:szCs w:val="24"/>
            </w:rPr>
            <w:fldChar w:fldCharType="end"/>
          </w:r>
          <w:r>
            <w:rPr>
              <w:rFonts w:ascii="黑体" w:hAnsi="黑体" w:eastAsia="黑体"/>
              <w:sz w:val="24"/>
              <w:szCs w:val="24"/>
            </w:rPr>
            <w:fldChar w:fldCharType="end"/>
          </w:r>
        </w:p>
        <w:p w14:paraId="2B7F27C8">
          <w:pPr>
            <w:tabs>
              <w:tab w:val="right" w:leader="dot" w:pos="8296"/>
            </w:tabs>
            <w:spacing w:line="500" w:lineRule="exact"/>
            <w:jc w:val="center"/>
            <w:rPr>
              <w:rFonts w:ascii="黑体" w:hAnsi="黑体" w:eastAsia="黑体"/>
              <w:sz w:val="24"/>
              <w:szCs w:val="24"/>
            </w:rPr>
          </w:pPr>
          <w:r>
            <w:fldChar w:fldCharType="begin"/>
          </w:r>
          <w:r>
            <w:instrText xml:space="preserve"> HYPERLINK \l "_Toc184117641" </w:instrText>
          </w:r>
          <w:r>
            <w:fldChar w:fldCharType="separate"/>
          </w:r>
          <w:r>
            <w:rPr>
              <w:rFonts w:hint="eastAsia" w:ascii="黑体" w:hAnsi="黑体" w:eastAsia="黑体"/>
              <w:color w:val="0000FF" w:themeColor="hyperlink"/>
              <w:sz w:val="24"/>
              <w:szCs w:val="24"/>
              <w:u w:val="single"/>
              <w:shd w:val="clear" w:color="auto" w:fill="FFFFFF"/>
              <w14:textFill>
                <w14:solidFill>
                  <w14:schemeClr w14:val="hlink"/>
                </w14:solidFill>
              </w14:textFill>
            </w:rPr>
            <w:t>十三、履约验收</w:t>
          </w:r>
          <w:r>
            <w:rPr>
              <w:rFonts w:ascii="黑体" w:hAnsi="黑体" w:eastAsia="黑体"/>
              <w:sz w:val="24"/>
              <w:szCs w:val="24"/>
            </w:rPr>
            <w:tab/>
          </w:r>
          <w:r>
            <w:rPr>
              <w:rFonts w:ascii="黑体" w:hAnsi="黑体" w:eastAsia="黑体"/>
              <w:sz w:val="24"/>
              <w:szCs w:val="24"/>
            </w:rPr>
            <w:fldChar w:fldCharType="begin"/>
          </w:r>
          <w:r>
            <w:rPr>
              <w:rFonts w:ascii="黑体" w:hAnsi="黑体" w:eastAsia="黑体"/>
              <w:sz w:val="24"/>
              <w:szCs w:val="24"/>
            </w:rPr>
            <w:instrText xml:space="preserve"> PAGEREF _Toc184117641 \h </w:instrText>
          </w:r>
          <w:r>
            <w:rPr>
              <w:rFonts w:ascii="黑体" w:hAnsi="黑体" w:eastAsia="黑体"/>
              <w:sz w:val="24"/>
              <w:szCs w:val="24"/>
            </w:rPr>
            <w:fldChar w:fldCharType="separate"/>
          </w:r>
          <w:r>
            <w:rPr>
              <w:rFonts w:ascii="黑体" w:hAnsi="黑体" w:eastAsia="黑体"/>
              <w:sz w:val="24"/>
              <w:szCs w:val="24"/>
            </w:rPr>
            <w:t>14</w:t>
          </w:r>
          <w:r>
            <w:rPr>
              <w:rFonts w:ascii="黑体" w:hAnsi="黑体" w:eastAsia="黑体"/>
              <w:sz w:val="24"/>
              <w:szCs w:val="24"/>
            </w:rPr>
            <w:fldChar w:fldCharType="end"/>
          </w:r>
          <w:r>
            <w:rPr>
              <w:rFonts w:ascii="黑体" w:hAnsi="黑体" w:eastAsia="黑体"/>
              <w:sz w:val="24"/>
              <w:szCs w:val="24"/>
            </w:rPr>
            <w:fldChar w:fldCharType="end"/>
          </w:r>
        </w:p>
        <w:p w14:paraId="76549E14">
          <w:pPr>
            <w:tabs>
              <w:tab w:val="right" w:leader="dot" w:pos="8296"/>
            </w:tabs>
            <w:spacing w:line="500" w:lineRule="exact"/>
            <w:jc w:val="center"/>
            <w:rPr>
              <w:rFonts w:ascii="黑体" w:hAnsi="黑体" w:eastAsia="黑体"/>
              <w:sz w:val="24"/>
              <w:szCs w:val="24"/>
            </w:rPr>
          </w:pPr>
          <w:r>
            <w:fldChar w:fldCharType="begin"/>
          </w:r>
          <w:r>
            <w:instrText xml:space="preserve"> HYPERLINK \l "_Toc184117642" </w:instrText>
          </w:r>
          <w:r>
            <w:fldChar w:fldCharType="separate"/>
          </w:r>
          <w:r>
            <w:rPr>
              <w:rFonts w:hint="eastAsia" w:ascii="黑体" w:hAnsi="黑体" w:eastAsia="黑体"/>
              <w:color w:val="0000FF" w:themeColor="hyperlink"/>
              <w:sz w:val="24"/>
              <w:szCs w:val="24"/>
              <w:u w:val="single"/>
              <w:shd w:val="clear" w:color="auto" w:fill="FFFFFF"/>
              <w14:textFill>
                <w14:solidFill>
                  <w14:schemeClr w14:val="hlink"/>
                </w14:solidFill>
              </w14:textFill>
            </w:rPr>
            <w:t>十四、资金支付</w:t>
          </w:r>
          <w:r>
            <w:rPr>
              <w:rFonts w:ascii="黑体" w:hAnsi="黑体" w:eastAsia="黑体"/>
              <w:sz w:val="24"/>
              <w:szCs w:val="24"/>
            </w:rPr>
            <w:tab/>
          </w:r>
          <w:r>
            <w:rPr>
              <w:rFonts w:ascii="黑体" w:hAnsi="黑体" w:eastAsia="黑体"/>
              <w:sz w:val="24"/>
              <w:szCs w:val="24"/>
            </w:rPr>
            <w:fldChar w:fldCharType="begin"/>
          </w:r>
          <w:r>
            <w:rPr>
              <w:rFonts w:ascii="黑体" w:hAnsi="黑体" w:eastAsia="黑体"/>
              <w:sz w:val="24"/>
              <w:szCs w:val="24"/>
            </w:rPr>
            <w:instrText xml:space="preserve"> PAGEREF _Toc184117642 \h </w:instrText>
          </w:r>
          <w:r>
            <w:rPr>
              <w:rFonts w:ascii="黑体" w:hAnsi="黑体" w:eastAsia="黑体"/>
              <w:sz w:val="24"/>
              <w:szCs w:val="24"/>
            </w:rPr>
            <w:fldChar w:fldCharType="separate"/>
          </w:r>
          <w:r>
            <w:rPr>
              <w:rFonts w:ascii="黑体" w:hAnsi="黑体" w:eastAsia="黑体"/>
              <w:sz w:val="24"/>
              <w:szCs w:val="24"/>
            </w:rPr>
            <w:t>19</w:t>
          </w:r>
          <w:r>
            <w:rPr>
              <w:rFonts w:ascii="黑体" w:hAnsi="黑体" w:eastAsia="黑体"/>
              <w:sz w:val="24"/>
              <w:szCs w:val="24"/>
            </w:rPr>
            <w:fldChar w:fldCharType="end"/>
          </w:r>
          <w:r>
            <w:rPr>
              <w:rFonts w:ascii="黑体" w:hAnsi="黑体" w:eastAsia="黑体"/>
              <w:sz w:val="24"/>
              <w:szCs w:val="24"/>
            </w:rPr>
            <w:fldChar w:fldCharType="end"/>
          </w:r>
        </w:p>
        <w:p w14:paraId="57F86C0F">
          <w:pPr>
            <w:tabs>
              <w:tab w:val="right" w:leader="dot" w:pos="8296"/>
            </w:tabs>
            <w:spacing w:line="500" w:lineRule="exact"/>
            <w:jc w:val="center"/>
            <w:rPr>
              <w:rFonts w:ascii="黑体" w:hAnsi="黑体" w:eastAsia="黑体"/>
              <w:sz w:val="24"/>
              <w:szCs w:val="24"/>
            </w:rPr>
          </w:pPr>
          <w:r>
            <w:fldChar w:fldCharType="begin"/>
          </w:r>
          <w:r>
            <w:instrText xml:space="preserve"> HYPERLINK \l "_Toc184117643" </w:instrText>
          </w:r>
          <w:r>
            <w:fldChar w:fldCharType="separate"/>
          </w:r>
          <w:r>
            <w:rPr>
              <w:rFonts w:hint="eastAsia" w:ascii="黑体" w:hAnsi="黑体" w:eastAsia="黑体"/>
              <w:color w:val="0000FF" w:themeColor="hyperlink"/>
              <w:sz w:val="24"/>
              <w:szCs w:val="24"/>
              <w:u w:val="single"/>
              <w:shd w:val="clear" w:color="auto" w:fill="FFFFFF"/>
              <w14:textFill>
                <w14:solidFill>
                  <w14:schemeClr w14:val="hlink"/>
                </w14:solidFill>
              </w14:textFill>
            </w:rPr>
            <w:t>十五、采购档案管理</w:t>
          </w:r>
          <w:r>
            <w:rPr>
              <w:rFonts w:ascii="黑体" w:hAnsi="黑体" w:eastAsia="黑体"/>
              <w:sz w:val="24"/>
              <w:szCs w:val="24"/>
            </w:rPr>
            <w:tab/>
          </w:r>
          <w:r>
            <w:rPr>
              <w:rFonts w:ascii="黑体" w:hAnsi="黑体" w:eastAsia="黑体"/>
              <w:sz w:val="24"/>
              <w:szCs w:val="24"/>
            </w:rPr>
            <w:fldChar w:fldCharType="begin"/>
          </w:r>
          <w:r>
            <w:rPr>
              <w:rFonts w:ascii="黑体" w:hAnsi="黑体" w:eastAsia="黑体"/>
              <w:sz w:val="24"/>
              <w:szCs w:val="24"/>
            </w:rPr>
            <w:instrText xml:space="preserve"> PAGEREF _Toc184117643 \h </w:instrText>
          </w:r>
          <w:r>
            <w:rPr>
              <w:rFonts w:ascii="黑体" w:hAnsi="黑体" w:eastAsia="黑体"/>
              <w:sz w:val="24"/>
              <w:szCs w:val="24"/>
            </w:rPr>
            <w:fldChar w:fldCharType="separate"/>
          </w:r>
          <w:r>
            <w:rPr>
              <w:rFonts w:ascii="黑体" w:hAnsi="黑体" w:eastAsia="黑体"/>
              <w:sz w:val="24"/>
              <w:szCs w:val="24"/>
            </w:rPr>
            <w:t>20</w:t>
          </w:r>
          <w:r>
            <w:rPr>
              <w:rFonts w:ascii="黑体" w:hAnsi="黑体" w:eastAsia="黑体"/>
              <w:sz w:val="24"/>
              <w:szCs w:val="24"/>
            </w:rPr>
            <w:fldChar w:fldCharType="end"/>
          </w:r>
          <w:r>
            <w:rPr>
              <w:rFonts w:ascii="黑体" w:hAnsi="黑体" w:eastAsia="黑体"/>
              <w:sz w:val="24"/>
              <w:szCs w:val="24"/>
            </w:rPr>
            <w:fldChar w:fldCharType="end"/>
          </w:r>
        </w:p>
        <w:p w14:paraId="352B32A8">
          <w:pPr>
            <w:tabs>
              <w:tab w:val="right" w:leader="dot" w:pos="8296"/>
            </w:tabs>
            <w:spacing w:line="500" w:lineRule="exact"/>
            <w:jc w:val="center"/>
            <w:rPr>
              <w:rFonts w:ascii="黑体" w:hAnsi="黑体" w:eastAsia="黑体"/>
              <w:sz w:val="24"/>
              <w:szCs w:val="24"/>
            </w:rPr>
          </w:pPr>
          <w:r>
            <w:fldChar w:fldCharType="begin"/>
          </w:r>
          <w:r>
            <w:instrText xml:space="preserve"> HYPERLINK \l "_Toc184117644" </w:instrText>
          </w:r>
          <w:r>
            <w:fldChar w:fldCharType="separate"/>
          </w:r>
          <w:r>
            <w:rPr>
              <w:rFonts w:hint="eastAsia" w:ascii="黑体" w:hAnsi="黑体" w:eastAsia="黑体"/>
              <w:color w:val="0000FF" w:themeColor="hyperlink"/>
              <w:sz w:val="24"/>
              <w:szCs w:val="24"/>
              <w:u w:val="single"/>
              <w:shd w:val="clear" w:color="auto" w:fill="FFFFFF"/>
              <w14:textFill>
                <w14:solidFill>
                  <w14:schemeClr w14:val="hlink"/>
                </w14:solidFill>
              </w14:textFill>
            </w:rPr>
            <w:t>十六、信息统计编报</w:t>
          </w:r>
          <w:r>
            <w:rPr>
              <w:rFonts w:ascii="黑体" w:hAnsi="黑体" w:eastAsia="黑体"/>
              <w:sz w:val="24"/>
              <w:szCs w:val="24"/>
            </w:rPr>
            <w:tab/>
          </w:r>
          <w:r>
            <w:rPr>
              <w:rFonts w:ascii="黑体" w:hAnsi="黑体" w:eastAsia="黑体"/>
              <w:sz w:val="24"/>
              <w:szCs w:val="24"/>
            </w:rPr>
            <w:fldChar w:fldCharType="begin"/>
          </w:r>
          <w:r>
            <w:rPr>
              <w:rFonts w:ascii="黑体" w:hAnsi="黑体" w:eastAsia="黑体"/>
              <w:sz w:val="24"/>
              <w:szCs w:val="24"/>
            </w:rPr>
            <w:instrText xml:space="preserve"> PAGEREF _Toc184117644 \h </w:instrText>
          </w:r>
          <w:r>
            <w:rPr>
              <w:rFonts w:ascii="黑体" w:hAnsi="黑体" w:eastAsia="黑体"/>
              <w:sz w:val="24"/>
              <w:szCs w:val="24"/>
            </w:rPr>
            <w:fldChar w:fldCharType="separate"/>
          </w:r>
          <w:r>
            <w:rPr>
              <w:rFonts w:ascii="黑体" w:hAnsi="黑体" w:eastAsia="黑体"/>
              <w:sz w:val="24"/>
              <w:szCs w:val="24"/>
            </w:rPr>
            <w:t>21</w:t>
          </w:r>
          <w:r>
            <w:rPr>
              <w:rFonts w:ascii="黑体" w:hAnsi="黑体" w:eastAsia="黑体"/>
              <w:sz w:val="24"/>
              <w:szCs w:val="24"/>
            </w:rPr>
            <w:fldChar w:fldCharType="end"/>
          </w:r>
          <w:r>
            <w:rPr>
              <w:rFonts w:ascii="黑体" w:hAnsi="黑体" w:eastAsia="黑体"/>
              <w:sz w:val="24"/>
              <w:szCs w:val="24"/>
            </w:rPr>
            <w:fldChar w:fldCharType="end"/>
          </w:r>
        </w:p>
        <w:p w14:paraId="10D37B5E">
          <w:r>
            <w:rPr>
              <w:rFonts w:ascii="黑体" w:hAnsi="黑体" w:eastAsia="黑体"/>
              <w:b/>
              <w:bCs/>
              <w:lang w:val="zh-CN"/>
            </w:rPr>
            <w:fldChar w:fldCharType="end"/>
          </w:r>
        </w:p>
      </w:sdtContent>
    </w:sdt>
    <w:p w14:paraId="479BD6E1">
      <w:pPr>
        <w:keepNext/>
        <w:keepLines/>
        <w:spacing w:before="340" w:after="330" w:line="578" w:lineRule="auto"/>
        <w:outlineLvl w:val="0"/>
        <w:rPr>
          <w:rFonts w:ascii="黑体" w:hAnsi="黑体" w:eastAsia="黑体" w:cs="Times New Roman"/>
          <w:b/>
          <w:bCs/>
          <w:kern w:val="44"/>
          <w:sz w:val="32"/>
          <w:szCs w:val="32"/>
        </w:rPr>
        <w:sectPr>
          <w:footerReference r:id="rId3" w:type="default"/>
          <w:pgSz w:w="11906" w:h="16838"/>
          <w:pgMar w:top="1440" w:right="1800" w:bottom="1440" w:left="1800" w:header="851" w:footer="992" w:gutter="0"/>
          <w:pgNumType w:start="0"/>
          <w:cols w:space="425" w:num="1"/>
          <w:docGrid w:type="lines" w:linePitch="312" w:charSpace="0"/>
        </w:sectPr>
      </w:pPr>
    </w:p>
    <w:p w14:paraId="20DEBCD6">
      <w:pPr>
        <w:keepNext/>
        <w:keepLines/>
        <w:adjustRightInd w:val="0"/>
        <w:snapToGrid w:val="0"/>
        <w:spacing w:line="590" w:lineRule="exact"/>
        <w:ind w:firstLine="643" w:firstLineChars="200"/>
        <w:outlineLvl w:val="0"/>
        <w:rPr>
          <w:rFonts w:ascii="黑体" w:hAnsi="黑体" w:eastAsia="黑体" w:cs="Times New Roman"/>
          <w:b/>
          <w:bCs/>
          <w:kern w:val="44"/>
          <w:sz w:val="32"/>
          <w:szCs w:val="32"/>
        </w:rPr>
      </w:pPr>
      <w:bookmarkStart w:id="1" w:name="_Toc184117629"/>
      <w:r>
        <w:rPr>
          <w:rFonts w:hint="eastAsia" w:ascii="黑体" w:hAnsi="黑体" w:eastAsia="黑体" w:cs="Times New Roman"/>
          <w:b/>
          <w:bCs/>
          <w:kern w:val="44"/>
          <w:sz w:val="32"/>
          <w:szCs w:val="32"/>
        </w:rPr>
        <w:t>一、编制采购预算</w:t>
      </w:r>
      <w:bookmarkEnd w:id="0"/>
      <w:bookmarkEnd w:id="1"/>
    </w:p>
    <w:p w14:paraId="3E369EA5">
      <w:pPr>
        <w:adjustRightInd w:val="0"/>
        <w:snapToGrid w:val="0"/>
        <w:spacing w:line="590" w:lineRule="exact"/>
        <w:ind w:firstLine="480" w:firstLineChars="150"/>
        <w:rPr>
          <w:rFonts w:ascii="仿宋" w:hAnsi="仿宋" w:eastAsia="仿宋" w:cs="Times New Roman"/>
          <w:kern w:val="0"/>
          <w:sz w:val="32"/>
          <w:szCs w:val="32"/>
          <w:lang w:bidi="en-US"/>
        </w:rPr>
      </w:pPr>
      <w:r>
        <w:rPr>
          <w:rFonts w:hint="eastAsia" w:ascii="楷体" w:hAnsi="楷体" w:eastAsia="楷体" w:cs="Times New Roman"/>
          <w:sz w:val="32"/>
          <w:szCs w:val="32"/>
        </w:rPr>
        <w:t>（一）年度政府采购预算编制。</w:t>
      </w:r>
      <w:r>
        <w:rPr>
          <w:rFonts w:hint="eastAsia" w:ascii="仿宋" w:hAnsi="仿宋" w:eastAsia="仿宋" w:cs="Times New Roman"/>
          <w:kern w:val="0"/>
          <w:sz w:val="32"/>
          <w:szCs w:val="32"/>
          <w:lang w:bidi="en-US"/>
        </w:rPr>
        <w:t>各预算单位通过财政 “预算管理一体化系统”编报年初预算及年中追加预算时，根据《政府集中采购目录及采购限额标准》相关要求，属于政府采购的项目在项目库中必须编制政府采购预算，同时填报《政府采购预算表》。政府采购预算应当包括政府采购品目名称、采购内容、数量和金额等信息。政府采购预算由财政预算主管部门进行审核，并将各单位生成的政府采购预算指标及时传送至政府采购模块，</w:t>
      </w:r>
      <w:r>
        <w:rPr>
          <w:rFonts w:ascii="仿宋" w:hAnsi="仿宋" w:eastAsia="仿宋" w:cs="Times New Roman"/>
          <w:kern w:val="0"/>
          <w:sz w:val="32"/>
          <w:szCs w:val="32"/>
          <w:lang w:bidi="en-US"/>
        </w:rPr>
        <w:t>确保政府采购预算应编尽编。</w:t>
      </w:r>
    </w:p>
    <w:p w14:paraId="6A963F37">
      <w:pPr>
        <w:adjustRightInd w:val="0"/>
        <w:snapToGrid w:val="0"/>
        <w:spacing w:line="590" w:lineRule="exact"/>
        <w:ind w:firstLine="480" w:firstLineChars="150"/>
        <w:rPr>
          <w:rFonts w:ascii="仿宋" w:hAnsi="仿宋" w:eastAsia="仿宋" w:cs="Times New Roman"/>
          <w:kern w:val="0"/>
          <w:sz w:val="32"/>
          <w:szCs w:val="32"/>
          <w:lang w:bidi="en-US"/>
        </w:rPr>
      </w:pPr>
      <w:r>
        <w:rPr>
          <w:rFonts w:hint="eastAsia" w:ascii="楷体" w:hAnsi="楷体" w:eastAsia="楷体" w:cs="Times New Roman"/>
          <w:sz w:val="32"/>
          <w:szCs w:val="32"/>
        </w:rPr>
        <w:t>（二）编制政府采购计划。</w:t>
      </w:r>
      <w:r>
        <w:rPr>
          <w:rFonts w:hint="eastAsia" w:ascii="仿宋" w:hAnsi="仿宋" w:eastAsia="仿宋" w:cs="Times New Roman"/>
          <w:kern w:val="0"/>
          <w:sz w:val="32"/>
          <w:szCs w:val="32"/>
          <w:lang w:bidi="en-US"/>
        </w:rPr>
        <w:t>财政部门批复预算之后，</w:t>
      </w:r>
      <w:r>
        <w:rPr>
          <w:rFonts w:hint="eastAsia" w:ascii="仿宋" w:hAnsi="仿宋" w:eastAsia="仿宋" w:cs="Times New Roman"/>
          <w:sz w:val="32"/>
          <w:szCs w:val="32"/>
        </w:rPr>
        <w:t>生成</w:t>
      </w:r>
      <w:r>
        <w:rPr>
          <w:rFonts w:hint="eastAsia" w:ascii="仿宋" w:hAnsi="仿宋" w:eastAsia="仿宋" w:cs="Times New Roman"/>
          <w:kern w:val="0"/>
          <w:sz w:val="32"/>
          <w:szCs w:val="32"/>
          <w:lang w:bidi="en-US"/>
        </w:rPr>
        <w:t>政府采购预算指标传送至政府采购管理模块，采购单位在政府采购管理模块中填报政府采购计划，并报财政部门备案。采购计划应当包括项目名称、项目内容、预算金额、组织形式、采购方式等。采购单位应当严格按照政府采购实施计划开展采购活动，确保政府采购项目应采尽采。</w:t>
      </w:r>
    </w:p>
    <w:p w14:paraId="36C1A0D8">
      <w:pPr>
        <w:adjustRightInd w:val="0"/>
        <w:snapToGrid w:val="0"/>
        <w:spacing w:line="590" w:lineRule="exact"/>
        <w:ind w:firstLine="480" w:firstLineChars="150"/>
        <w:rPr>
          <w:rFonts w:ascii="仿宋" w:hAnsi="仿宋" w:eastAsia="仿宋" w:cs="Times New Roman"/>
          <w:kern w:val="0"/>
          <w:sz w:val="32"/>
          <w:szCs w:val="32"/>
          <w:lang w:bidi="en-US"/>
        </w:rPr>
      </w:pPr>
      <w:r>
        <w:rPr>
          <w:rFonts w:hint="eastAsia" w:ascii="楷体" w:hAnsi="楷体" w:eastAsia="楷体" w:cs="Times New Roman"/>
          <w:sz w:val="32"/>
          <w:szCs w:val="32"/>
        </w:rPr>
        <w:t>（三）工程项目采购属于政府采购范畴。</w:t>
      </w:r>
      <w:r>
        <w:rPr>
          <w:rFonts w:hint="eastAsia" w:ascii="仿宋" w:hAnsi="仿宋" w:eastAsia="仿宋" w:cs="Times New Roman"/>
          <w:kern w:val="0"/>
          <w:sz w:val="32"/>
          <w:szCs w:val="32"/>
          <w:lang w:bidi="en-US"/>
        </w:rPr>
        <w:t>达到政府采购限额标准的工程项目，</w:t>
      </w:r>
      <w:r>
        <w:rPr>
          <w:rFonts w:hint="eastAsia" w:ascii="仿宋" w:hAnsi="仿宋" w:eastAsia="仿宋" w:cs="Times New Roman"/>
          <w:color w:val="000000" w:themeColor="text1"/>
          <w:kern w:val="0"/>
          <w:sz w:val="32"/>
          <w:szCs w:val="32"/>
          <w:lang w:bidi="en-US"/>
          <w14:textFill>
            <w14:solidFill>
              <w14:schemeClr w14:val="tx1"/>
            </w14:solidFill>
          </w14:textFill>
        </w:rPr>
        <w:t>无论是适用</w:t>
      </w:r>
      <w:r>
        <w:rPr>
          <w:rFonts w:hint="eastAsia" w:ascii="仿宋" w:hAnsi="仿宋" w:eastAsia="仿宋" w:cs="仿宋_GB2312"/>
          <w:kern w:val="0"/>
          <w:sz w:val="32"/>
          <w:szCs w:val="32"/>
        </w:rPr>
        <w:t>《中华人民共和国政府采购法》</w:t>
      </w:r>
      <w:r>
        <w:rPr>
          <w:rFonts w:hint="eastAsia" w:ascii="仿宋" w:hAnsi="仿宋" w:eastAsia="仿宋" w:cs="Times New Roman"/>
          <w:color w:val="000000" w:themeColor="text1"/>
          <w:kern w:val="0"/>
          <w:sz w:val="32"/>
          <w:szCs w:val="32"/>
          <w:lang w:bidi="en-US"/>
          <w14:textFill>
            <w14:solidFill>
              <w14:schemeClr w14:val="tx1"/>
            </w14:solidFill>
          </w14:textFill>
        </w:rPr>
        <w:t>还是适用</w:t>
      </w:r>
      <w:r>
        <w:rPr>
          <w:rFonts w:hint="eastAsia" w:ascii="仿宋" w:hAnsi="仿宋" w:eastAsia="仿宋" w:cs="仿宋_GB2312"/>
          <w:kern w:val="0"/>
          <w:sz w:val="32"/>
          <w:szCs w:val="32"/>
        </w:rPr>
        <w:t>《中华人民共和国</w:t>
      </w:r>
      <w:r>
        <w:rPr>
          <w:rFonts w:hint="eastAsia" w:ascii="仿宋" w:hAnsi="仿宋" w:eastAsia="仿宋" w:cs="Times New Roman"/>
          <w:color w:val="000000" w:themeColor="text1"/>
          <w:kern w:val="0"/>
          <w:sz w:val="32"/>
          <w:szCs w:val="32"/>
          <w:lang w:bidi="en-US"/>
          <w14:textFill>
            <w14:solidFill>
              <w14:schemeClr w14:val="tx1"/>
            </w14:solidFill>
          </w14:textFill>
        </w:rPr>
        <w:t>招标投标法</w:t>
      </w:r>
      <w:r>
        <w:rPr>
          <w:rFonts w:hint="eastAsia" w:ascii="仿宋" w:hAnsi="仿宋" w:eastAsia="仿宋" w:cs="仿宋_GB2312"/>
          <w:kern w:val="0"/>
          <w:sz w:val="32"/>
          <w:szCs w:val="32"/>
        </w:rPr>
        <w:t>》</w:t>
      </w:r>
      <w:r>
        <w:rPr>
          <w:rFonts w:hint="eastAsia" w:ascii="仿宋" w:hAnsi="仿宋" w:eastAsia="仿宋" w:cs="Times New Roman"/>
          <w:color w:val="000000" w:themeColor="text1"/>
          <w:kern w:val="0"/>
          <w:sz w:val="32"/>
          <w:szCs w:val="32"/>
          <w:lang w:bidi="en-US"/>
          <w14:textFill>
            <w14:solidFill>
              <w14:schemeClr w14:val="tx1"/>
            </w14:solidFill>
          </w14:textFill>
        </w:rPr>
        <w:t>，</w:t>
      </w:r>
      <w:r>
        <w:rPr>
          <w:rFonts w:hint="eastAsia" w:ascii="仿宋" w:hAnsi="仿宋" w:eastAsia="仿宋" w:cs="Times New Roman"/>
          <w:kern w:val="0"/>
          <w:sz w:val="32"/>
          <w:szCs w:val="32"/>
          <w:lang w:bidi="en-US"/>
        </w:rPr>
        <w:t>各预算单位应当同时编制政府采购预算，并填报《政府采购预算表》，实现工程项目资金支付在预算一体化系统中通过采购支付流程环节，形成有效的资金监管。同时将适用招投标的工程项目纳入政府采购数据统计范围，按季度通过中国政府采购网地方政府采购信息统计管理系统报送财政部门。</w:t>
      </w:r>
    </w:p>
    <w:p w14:paraId="2A5134DB">
      <w:pPr>
        <w:adjustRightInd w:val="0"/>
        <w:snapToGrid w:val="0"/>
        <w:spacing w:line="590" w:lineRule="exact"/>
        <w:ind w:firstLine="480" w:firstLineChars="150"/>
        <w:rPr>
          <w:rFonts w:ascii="仿宋" w:hAnsi="仿宋" w:eastAsia="仿宋" w:cs="Times New Roman"/>
          <w:kern w:val="0"/>
          <w:sz w:val="32"/>
          <w:szCs w:val="32"/>
          <w:lang w:bidi="en-US"/>
        </w:rPr>
      </w:pPr>
      <w:r>
        <w:rPr>
          <w:rFonts w:hint="eastAsia" w:ascii="楷体" w:hAnsi="楷体" w:eastAsia="楷体" w:cs="Times New Roman"/>
          <w:sz w:val="32"/>
          <w:szCs w:val="32"/>
        </w:rPr>
        <w:t>（四）年度采购预算调剂和调整。</w:t>
      </w:r>
      <w:r>
        <w:rPr>
          <w:rFonts w:hint="eastAsia" w:ascii="仿宋" w:hAnsi="仿宋" w:eastAsia="仿宋" w:cs="Times New Roman"/>
          <w:kern w:val="0"/>
          <w:sz w:val="32"/>
          <w:szCs w:val="32"/>
          <w:lang w:bidi="en-US"/>
        </w:rPr>
        <w:t>各预算单位不得随意变更采购预算和项目信息，确因政策和相关法律法规规定需要调整、调剂项目各类信息的，在“预算管理一体化平台”的“预算调整调剂”中进行采购预算调整、调剂申请，由主管预算单位、财政部门依次进行审核。如果该项目是政府采购项目，在项目入库时，需完善《政府采购预算表》。</w:t>
      </w:r>
    </w:p>
    <w:p w14:paraId="6F9E0199">
      <w:pPr>
        <w:keepNext/>
        <w:keepLines/>
        <w:adjustRightInd w:val="0"/>
        <w:snapToGrid w:val="0"/>
        <w:spacing w:line="590" w:lineRule="exact"/>
        <w:ind w:firstLine="643" w:firstLineChars="200"/>
        <w:outlineLvl w:val="0"/>
        <w:rPr>
          <w:rFonts w:ascii="黑体" w:hAnsi="黑体" w:eastAsia="黑体"/>
          <w:b/>
          <w:bCs/>
          <w:color w:val="000000"/>
          <w:kern w:val="44"/>
          <w:sz w:val="32"/>
          <w:szCs w:val="32"/>
          <w:shd w:val="clear" w:color="auto" w:fill="FFFFFF"/>
        </w:rPr>
      </w:pPr>
      <w:bookmarkStart w:id="2" w:name="_Toc184117630"/>
      <w:bookmarkStart w:id="3" w:name="_Toc178287817"/>
      <w:r>
        <w:rPr>
          <w:rFonts w:hint="eastAsia" w:ascii="黑体" w:hAnsi="黑体" w:eastAsia="黑体" w:cs="Times New Roman"/>
          <w:b/>
          <w:bCs/>
          <w:kern w:val="0"/>
          <w:sz w:val="32"/>
          <w:szCs w:val="32"/>
          <w:lang w:bidi="en-US"/>
        </w:rPr>
        <w:t>二、确定采购需求</w:t>
      </w:r>
      <w:bookmarkEnd w:id="2"/>
      <w:bookmarkEnd w:id="3"/>
    </w:p>
    <w:p w14:paraId="7E3CEFF2">
      <w:pPr>
        <w:adjustRightInd w:val="0"/>
        <w:snapToGrid w:val="0"/>
        <w:spacing w:line="590" w:lineRule="exact"/>
        <w:ind w:firstLine="480" w:firstLineChars="150"/>
        <w:rPr>
          <w:rFonts w:ascii="楷体" w:hAnsi="楷体" w:eastAsia="楷体"/>
          <w:color w:val="000000"/>
          <w:sz w:val="32"/>
          <w:szCs w:val="32"/>
          <w:shd w:val="clear" w:color="auto" w:fill="FFFFFF"/>
        </w:rPr>
      </w:pPr>
      <w:r>
        <w:rPr>
          <w:rFonts w:hint="eastAsia" w:ascii="楷体" w:hAnsi="楷体" w:eastAsia="楷体"/>
          <w:color w:val="000000"/>
          <w:sz w:val="32"/>
          <w:szCs w:val="32"/>
          <w:shd w:val="clear" w:color="auto" w:fill="FFFFFF"/>
        </w:rPr>
        <w:t>（一）需求依据。</w:t>
      </w:r>
      <w:r>
        <w:rPr>
          <w:rFonts w:hint="eastAsia" w:ascii="仿宋" w:hAnsi="仿宋" w:eastAsia="仿宋"/>
          <w:sz w:val="32"/>
          <w:szCs w:val="32"/>
        </w:rPr>
        <w:t>采购需求应当符合法律法规、政府采购政策和国家有关规定，符合国家强制性标准，遵循预算、资产和财务等相关管理制度规定，符合采购项目特点和实际需要。</w:t>
      </w:r>
      <w:r>
        <w:rPr>
          <w:rFonts w:hint="eastAsia" w:ascii="仿宋" w:hAnsi="仿宋" w:eastAsia="仿宋"/>
          <w:color w:val="000000"/>
          <w:sz w:val="32"/>
          <w:szCs w:val="32"/>
          <w:shd w:val="clear" w:color="auto" w:fill="FFFFFF"/>
        </w:rPr>
        <w:t>采购需求依据部门预算（或工程项目概预算）确定，应当明确实现项目目标的所有技术、商务要求，功能和质量指标的设置要充分考虑可能影响供应商报价和项目实施风险等因素。需由供应商提供设计方案、解决方案或组织方案的采购项目，应当说明采购标的功能、应用场景、目标等基本要求，并尽可能明确其中的客观、量化指标。</w:t>
      </w:r>
    </w:p>
    <w:p w14:paraId="03B9BC76">
      <w:pPr>
        <w:adjustRightInd w:val="0"/>
        <w:snapToGrid w:val="0"/>
        <w:spacing w:line="590" w:lineRule="exact"/>
        <w:ind w:firstLine="480" w:firstLineChars="150"/>
        <w:rPr>
          <w:rFonts w:ascii="仿宋" w:hAnsi="仿宋" w:eastAsia="仿宋"/>
          <w:color w:val="000000"/>
          <w:sz w:val="32"/>
          <w:szCs w:val="32"/>
          <w:shd w:val="clear" w:color="auto" w:fill="FFFFFF"/>
        </w:rPr>
      </w:pPr>
      <w:r>
        <w:rPr>
          <w:rFonts w:hint="eastAsia" w:ascii="楷体" w:hAnsi="楷体" w:eastAsia="楷体"/>
          <w:color w:val="000000"/>
          <w:sz w:val="32"/>
          <w:szCs w:val="32"/>
          <w:shd w:val="clear" w:color="auto" w:fill="FFFFFF"/>
        </w:rPr>
        <w:t>（二）需求调查。</w:t>
      </w:r>
      <w:r>
        <w:rPr>
          <w:rFonts w:hint="eastAsia" w:ascii="仿宋" w:hAnsi="仿宋" w:eastAsia="仿宋"/>
          <w:color w:val="000000"/>
          <w:sz w:val="32"/>
          <w:szCs w:val="32"/>
          <w:shd w:val="clear" w:color="auto" w:fill="FFFFFF"/>
        </w:rPr>
        <w:t>采购人可以在确定采购需求前，通过咨询、论证、问卷调查等方式开展需求调查，了解相关产业发展、市场供给、同类采购项目历史成交信息，可能涉及的运行维护、升级更新、备品备件、耗材等后续采购，以及其他相关情况。面向市场主体开展需求调查时，选择的调查对象一般不少于3个，并应当具有代表性。</w:t>
      </w:r>
    </w:p>
    <w:p w14:paraId="35C477E9">
      <w:pPr>
        <w:adjustRightInd w:val="0"/>
        <w:snapToGrid w:val="0"/>
        <w:spacing w:line="590" w:lineRule="exact"/>
        <w:ind w:firstLine="480" w:firstLineChars="150"/>
        <w:rPr>
          <w:rFonts w:ascii="仿宋" w:hAnsi="仿宋" w:eastAsia="仿宋" w:cs="Times New Roman"/>
          <w:sz w:val="32"/>
          <w:szCs w:val="32"/>
        </w:rPr>
      </w:pPr>
      <w:r>
        <w:rPr>
          <w:rFonts w:hint="eastAsia" w:ascii="楷体" w:hAnsi="楷体" w:eastAsia="楷体"/>
          <w:color w:val="000000"/>
          <w:sz w:val="32"/>
          <w:szCs w:val="32"/>
          <w:shd w:val="clear" w:color="auto" w:fill="FFFFFF"/>
        </w:rPr>
        <w:t>（三）应当开展调查的项目。</w:t>
      </w:r>
      <w:r>
        <w:rPr>
          <w:rFonts w:hint="eastAsia" w:ascii="仿宋" w:hAnsi="仿宋" w:eastAsia="仿宋" w:cs="Times New Roman"/>
          <w:sz w:val="32"/>
          <w:szCs w:val="32"/>
        </w:rPr>
        <w:t>1.</w:t>
      </w:r>
      <w:r>
        <w:rPr>
          <w:rFonts w:ascii="仿宋" w:hAnsi="仿宋" w:eastAsia="仿宋" w:cs="Times New Roman"/>
          <w:sz w:val="32"/>
          <w:szCs w:val="32"/>
        </w:rPr>
        <w:t>1000</w:t>
      </w:r>
      <w:r>
        <w:rPr>
          <w:rFonts w:hint="eastAsia" w:ascii="仿宋" w:hAnsi="仿宋" w:eastAsia="仿宋" w:cs="Times New Roman"/>
          <w:sz w:val="32"/>
          <w:szCs w:val="32"/>
        </w:rPr>
        <w:t>万元以上的货物、服务采购项目，</w:t>
      </w:r>
      <w:r>
        <w:rPr>
          <w:rFonts w:ascii="仿宋" w:hAnsi="仿宋" w:eastAsia="仿宋" w:cs="Times New Roman"/>
          <w:sz w:val="32"/>
          <w:szCs w:val="32"/>
        </w:rPr>
        <w:t>3000</w:t>
      </w:r>
      <w:r>
        <w:rPr>
          <w:rFonts w:hint="eastAsia" w:ascii="仿宋" w:hAnsi="仿宋" w:eastAsia="仿宋" w:cs="Times New Roman"/>
          <w:sz w:val="32"/>
          <w:szCs w:val="32"/>
        </w:rPr>
        <w:t>万元以上的工程采购项目；2.涉及公共利益、社会关注度较高的采购项目，包括政府向社会公众提供的公共服务项目等；3.技术复杂、专业性较强的项目，包括需定制开发的信息化建设项目、采购进口产品的项目等；4.主管预算单位或者采购人认为需要开展需求调查的其他采购项目。编制采购需求前一年内，采购人已就相关采购标的开展过需求调查的可以不再重复开展。</w:t>
      </w:r>
    </w:p>
    <w:p w14:paraId="28858F5F">
      <w:pPr>
        <w:adjustRightInd w:val="0"/>
        <w:snapToGrid w:val="0"/>
        <w:spacing w:line="590" w:lineRule="exact"/>
        <w:ind w:firstLine="480" w:firstLineChars="150"/>
        <w:rPr>
          <w:rFonts w:ascii="仿宋" w:hAnsi="仿宋" w:eastAsia="仿宋"/>
          <w:color w:val="000000"/>
          <w:sz w:val="32"/>
          <w:szCs w:val="32"/>
          <w:shd w:val="clear" w:color="auto" w:fill="FFFFFF"/>
        </w:rPr>
      </w:pPr>
      <w:r>
        <w:rPr>
          <w:rFonts w:hint="eastAsia" w:ascii="楷体" w:hAnsi="楷体" w:eastAsia="楷体"/>
          <w:color w:val="000000"/>
          <w:sz w:val="32"/>
          <w:szCs w:val="32"/>
          <w:shd w:val="clear" w:color="auto" w:fill="FFFFFF"/>
        </w:rPr>
        <w:t>（四）加强风险控制。</w:t>
      </w:r>
      <w:r>
        <w:rPr>
          <w:rFonts w:hint="eastAsia" w:ascii="仿宋" w:hAnsi="仿宋" w:eastAsia="仿宋"/>
          <w:color w:val="000000"/>
          <w:sz w:val="32"/>
          <w:szCs w:val="32"/>
          <w:shd w:val="clear" w:color="auto" w:fill="FFFFFF"/>
        </w:rPr>
        <w:t>采购人应当将采购需求管理作为政府采购内控管理的重要内容，建立健全采购需求管理制度，加强对采购需求的形成和实现过程的内部控制和风险管理。</w:t>
      </w:r>
    </w:p>
    <w:p w14:paraId="7075BB3E">
      <w:pPr>
        <w:adjustRightInd w:val="0"/>
        <w:snapToGrid w:val="0"/>
        <w:spacing w:line="590" w:lineRule="exact"/>
        <w:ind w:firstLine="480" w:firstLineChars="150"/>
        <w:rPr>
          <w:rFonts w:ascii="仿宋" w:hAnsi="仿宋" w:eastAsia="仿宋"/>
          <w:sz w:val="32"/>
          <w:szCs w:val="32"/>
        </w:rPr>
      </w:pPr>
      <w:r>
        <w:rPr>
          <w:rFonts w:hint="eastAsia" w:ascii="楷体" w:hAnsi="楷体" w:eastAsia="楷体"/>
          <w:color w:val="000000"/>
          <w:sz w:val="32"/>
          <w:szCs w:val="32"/>
          <w:shd w:val="clear" w:color="auto" w:fill="FFFFFF"/>
        </w:rPr>
        <w:t>（五）建立审查工作机制。</w:t>
      </w:r>
      <w:r>
        <w:rPr>
          <w:rFonts w:hint="eastAsia" w:ascii="仿宋" w:hAnsi="仿宋" w:eastAsia="仿宋"/>
          <w:color w:val="000000"/>
          <w:sz w:val="32"/>
          <w:szCs w:val="32"/>
          <w:shd w:val="clear" w:color="auto" w:fill="FFFFFF"/>
        </w:rPr>
        <w:t>在采购活动开始前，针对采购需求管理中的重点风险事项，对采购需求和采购实施计划进行审查，审查分为一般性审查和重点审查。对于审查不通过的，应当修改采购需求和采购实施计划的内容并重新进行审查。</w:t>
      </w:r>
      <w:r>
        <w:rPr>
          <w:rFonts w:hint="eastAsia" w:ascii="仿宋" w:hAnsi="仿宋" w:eastAsia="仿宋"/>
          <w:sz w:val="32"/>
          <w:szCs w:val="32"/>
        </w:rPr>
        <w:t>一般性审查主要审查</w:t>
      </w:r>
      <w:r>
        <w:rPr>
          <w:rFonts w:ascii="仿宋" w:hAnsi="仿宋" w:eastAsia="仿宋"/>
          <w:sz w:val="32"/>
          <w:szCs w:val="32"/>
        </w:rPr>
        <w:t>是</w:t>
      </w:r>
      <w:r>
        <w:rPr>
          <w:rFonts w:hint="eastAsia" w:ascii="仿宋" w:hAnsi="仿宋" w:eastAsia="仿宋"/>
          <w:sz w:val="32"/>
          <w:szCs w:val="32"/>
        </w:rPr>
        <w:t>否按照</w:t>
      </w:r>
      <w:r>
        <w:rPr>
          <w:rFonts w:ascii="仿宋" w:hAnsi="仿宋" w:eastAsia="仿宋"/>
          <w:sz w:val="32"/>
          <w:szCs w:val="32"/>
        </w:rPr>
        <w:t>《政府采购需求管理办法》（财库〔2021〕22号）所</w:t>
      </w:r>
      <w:r>
        <w:rPr>
          <w:rFonts w:hint="eastAsia" w:ascii="仿宋" w:hAnsi="仿宋" w:eastAsia="仿宋"/>
          <w:sz w:val="32"/>
          <w:szCs w:val="32"/>
        </w:rPr>
        <w:t>规定的程序和内容确定采购需求、编制采购实施计划。审查内容包括，采购需求是否符合预算、资产、财务等管理制度规定；对采购方式、评审规则、合同类型、定价方式的选择是否适用说明理由；属于按规定需要报相关监管部门批准、核准的事项，是否作出相关安排；采购实施计划是否完整。</w:t>
      </w:r>
    </w:p>
    <w:p w14:paraId="515DD3DF">
      <w:pPr>
        <w:adjustRightInd w:val="0"/>
        <w:snapToGrid w:val="0"/>
        <w:spacing w:line="590" w:lineRule="exact"/>
        <w:ind w:firstLine="640" w:firstLineChars="200"/>
        <w:rPr>
          <w:rFonts w:ascii="仿宋" w:hAnsi="仿宋" w:eastAsia="仿宋"/>
          <w:sz w:val="32"/>
          <w:szCs w:val="32"/>
        </w:rPr>
      </w:pPr>
      <w:r>
        <w:rPr>
          <w:rFonts w:hint="eastAsia" w:ascii="仿宋" w:hAnsi="仿宋" w:eastAsia="仿宋"/>
          <w:sz w:val="32"/>
          <w:szCs w:val="32"/>
        </w:rPr>
        <w:t>重点审查是在一般性审查的基础上，进行以下审查：</w:t>
      </w:r>
    </w:p>
    <w:p w14:paraId="1EB00855">
      <w:pPr>
        <w:adjustRightInd w:val="0"/>
        <w:snapToGrid w:val="0"/>
        <w:spacing w:line="590" w:lineRule="exact"/>
        <w:ind w:firstLine="640" w:firstLineChars="200"/>
        <w:rPr>
          <w:rFonts w:ascii="仿宋" w:hAnsi="仿宋" w:eastAsia="仿宋"/>
          <w:sz w:val="32"/>
          <w:szCs w:val="32"/>
        </w:rPr>
      </w:pPr>
      <w:r>
        <w:rPr>
          <w:rFonts w:hint="eastAsia" w:ascii="仿宋" w:hAnsi="仿宋" w:eastAsia="仿宋"/>
          <w:sz w:val="32"/>
          <w:szCs w:val="32"/>
        </w:rPr>
        <w:t>1.非歧视性审查。主要审查是否指向特定供应商或者特定产品，包括资格条件设置是否合理，要求供应商提供超过</w:t>
      </w:r>
      <w:r>
        <w:rPr>
          <w:rFonts w:ascii="仿宋" w:hAnsi="仿宋" w:eastAsia="仿宋"/>
          <w:sz w:val="32"/>
          <w:szCs w:val="32"/>
        </w:rPr>
        <w:t>2</w:t>
      </w:r>
      <w:r>
        <w:rPr>
          <w:rFonts w:hint="eastAsia" w:ascii="仿宋" w:hAnsi="仿宋" w:eastAsia="仿宋"/>
          <w:sz w:val="32"/>
          <w:szCs w:val="32"/>
        </w:rPr>
        <w:t>个同类业务合同的，是否具有合理性；技术要求是否指向特定的专利、商标、品牌、技术路线等；评审因素设置是否具有倾向性，将有关履约能力作为评审因素是否适当。</w:t>
      </w:r>
    </w:p>
    <w:p w14:paraId="5C555549">
      <w:pPr>
        <w:adjustRightInd w:val="0"/>
        <w:snapToGrid w:val="0"/>
        <w:spacing w:line="590" w:lineRule="exact"/>
        <w:ind w:firstLine="640" w:firstLineChars="200"/>
        <w:rPr>
          <w:rFonts w:ascii="仿宋" w:hAnsi="仿宋" w:eastAsia="仿宋"/>
          <w:sz w:val="32"/>
          <w:szCs w:val="32"/>
        </w:rPr>
      </w:pPr>
      <w:r>
        <w:rPr>
          <w:rFonts w:hint="eastAsia" w:ascii="仿宋" w:hAnsi="仿宋" w:eastAsia="仿宋"/>
          <w:sz w:val="32"/>
          <w:szCs w:val="32"/>
        </w:rPr>
        <w:t>2.竞争性审查。主要审查是否确保充分竞争，包括应当以公开方式邀请供应商的，是否依法采用公开竞争方式；采用单一来源采购方式的，是否符合法定情形；采购需求的内容是否完整、明确，是否考虑后续采购竞争性；评审方法、评审因素、价格权重等评审规则是否适当。</w:t>
      </w:r>
    </w:p>
    <w:p w14:paraId="434850A6">
      <w:pPr>
        <w:adjustRightInd w:val="0"/>
        <w:snapToGrid w:val="0"/>
        <w:spacing w:line="590" w:lineRule="exact"/>
        <w:ind w:firstLine="640" w:firstLineChars="200"/>
        <w:rPr>
          <w:rFonts w:ascii="仿宋" w:hAnsi="仿宋" w:eastAsia="仿宋"/>
          <w:sz w:val="32"/>
          <w:szCs w:val="32"/>
        </w:rPr>
      </w:pPr>
      <w:r>
        <w:rPr>
          <w:rFonts w:hint="eastAsia" w:ascii="仿宋" w:hAnsi="仿宋" w:eastAsia="仿宋"/>
          <w:sz w:val="32"/>
          <w:szCs w:val="32"/>
        </w:rPr>
        <w:t>3.采购政策审查。主要审查进口产品的采购是否必要，是否落实支持创新、绿色发展、中小企业发展等政府采购政策要求。</w:t>
      </w:r>
    </w:p>
    <w:p w14:paraId="3A97873B">
      <w:pPr>
        <w:adjustRightInd w:val="0"/>
        <w:snapToGrid w:val="0"/>
        <w:spacing w:line="590" w:lineRule="exact"/>
        <w:ind w:firstLine="640" w:firstLineChars="200"/>
        <w:rPr>
          <w:rFonts w:ascii="仿宋" w:hAnsi="仿宋" w:eastAsia="仿宋"/>
          <w:sz w:val="32"/>
          <w:szCs w:val="32"/>
        </w:rPr>
      </w:pPr>
      <w:r>
        <w:rPr>
          <w:rFonts w:hint="eastAsia" w:ascii="仿宋" w:hAnsi="仿宋" w:eastAsia="仿宋"/>
          <w:sz w:val="32"/>
          <w:szCs w:val="32"/>
        </w:rPr>
        <w:t>4.履约风险审查。主要审查合同文本是否按规定由法律顾问审定，合同文本运用是否适当，是否围绕采购需求和合同履行设置权利义务，是否明确知识产权等方面的要求，履约验收方案是否完整、标准是否明确，风险处置措施和替代方案是否可行。</w:t>
      </w:r>
    </w:p>
    <w:p w14:paraId="7782A5EC">
      <w:pPr>
        <w:adjustRightInd w:val="0"/>
        <w:snapToGrid w:val="0"/>
        <w:spacing w:line="590" w:lineRule="exact"/>
        <w:ind w:firstLine="640" w:firstLineChars="200"/>
        <w:rPr>
          <w:rFonts w:ascii="仿宋" w:hAnsi="仿宋" w:eastAsia="仿宋"/>
          <w:sz w:val="32"/>
          <w:szCs w:val="32"/>
        </w:rPr>
      </w:pPr>
      <w:r>
        <w:rPr>
          <w:rFonts w:hint="eastAsia" w:ascii="仿宋" w:hAnsi="仿宋" w:eastAsia="仿宋"/>
          <w:sz w:val="32"/>
          <w:szCs w:val="32"/>
        </w:rPr>
        <w:t>5.采购人或者主管预算单位认为应当审查的其他内容。</w:t>
      </w:r>
    </w:p>
    <w:p w14:paraId="693CE414">
      <w:pPr>
        <w:keepNext/>
        <w:keepLines/>
        <w:adjustRightInd w:val="0"/>
        <w:snapToGrid w:val="0"/>
        <w:spacing w:line="590" w:lineRule="exact"/>
        <w:ind w:firstLine="643" w:firstLineChars="200"/>
        <w:outlineLvl w:val="0"/>
        <w:rPr>
          <w:rFonts w:ascii="黑体" w:hAnsi="黑体" w:eastAsia="黑体"/>
          <w:b/>
          <w:bCs/>
          <w:color w:val="000000"/>
          <w:kern w:val="44"/>
          <w:sz w:val="32"/>
          <w:szCs w:val="32"/>
          <w:shd w:val="clear" w:color="auto" w:fill="FFFFFF"/>
        </w:rPr>
      </w:pPr>
      <w:bookmarkStart w:id="4" w:name="_Toc178287818"/>
      <w:bookmarkStart w:id="5" w:name="_Toc184117631"/>
      <w:r>
        <w:rPr>
          <w:rFonts w:hint="eastAsia" w:ascii="黑体" w:hAnsi="黑体" w:eastAsia="黑体"/>
          <w:b/>
          <w:bCs/>
          <w:color w:val="000000"/>
          <w:kern w:val="44"/>
          <w:sz w:val="32"/>
          <w:szCs w:val="32"/>
          <w:shd w:val="clear" w:color="auto" w:fill="FFFFFF"/>
        </w:rPr>
        <w:t>三、公开采购意向</w:t>
      </w:r>
      <w:bookmarkEnd w:id="4"/>
      <w:bookmarkEnd w:id="5"/>
    </w:p>
    <w:p w14:paraId="34A4CB80">
      <w:pPr>
        <w:wordWrap w:val="0"/>
        <w:adjustRightInd w:val="0"/>
        <w:snapToGrid w:val="0"/>
        <w:spacing w:line="590" w:lineRule="exact"/>
        <w:ind w:firstLine="480" w:firstLineChars="150"/>
        <w:rPr>
          <w:rFonts w:ascii="仿宋" w:hAnsi="仿宋" w:eastAsia="仿宋" w:cs="Times New Roman"/>
          <w:sz w:val="32"/>
          <w:szCs w:val="32"/>
        </w:rPr>
      </w:pPr>
      <w:r>
        <w:rPr>
          <w:rFonts w:hint="eastAsia" w:ascii="楷体" w:hAnsi="楷体" w:eastAsia="楷体" w:cs="Times New Roman"/>
          <w:sz w:val="32"/>
          <w:szCs w:val="32"/>
        </w:rPr>
        <w:t>（一）采购意向公开的主体和渠道。</w:t>
      </w:r>
      <w:r>
        <w:rPr>
          <w:rFonts w:hint="eastAsia" w:ascii="仿宋" w:hAnsi="仿宋" w:eastAsia="仿宋" w:cs="Times New Roman"/>
          <w:sz w:val="32"/>
          <w:szCs w:val="32"/>
        </w:rPr>
        <w:t>采购意向由预算单位负责公开。采购意向要在西藏自治区政府采购网（</w:t>
      </w:r>
      <w:r>
        <w:fldChar w:fldCharType="begin"/>
      </w:r>
      <w:r>
        <w:instrText xml:space="preserve"> HYPERLINK "http://www.ccgp" </w:instrText>
      </w:r>
      <w:r>
        <w:fldChar w:fldCharType="separate"/>
      </w:r>
      <w:r>
        <w:rPr>
          <w:rFonts w:hint="eastAsia" w:ascii="仿宋" w:hAnsi="仿宋" w:eastAsia="仿宋" w:cs="Times New Roman"/>
          <w:color w:val="0000FF"/>
          <w:sz w:val="32"/>
          <w:szCs w:val="32"/>
          <w:u w:val="single"/>
        </w:rPr>
        <w:t>www.ccgp</w:t>
      </w:r>
      <w:r>
        <w:rPr>
          <w:rFonts w:hint="eastAsia" w:ascii="仿宋" w:hAnsi="仿宋" w:eastAsia="仿宋" w:cs="Times New Roman"/>
          <w:color w:val="0000FF"/>
          <w:sz w:val="32"/>
          <w:szCs w:val="32"/>
          <w:u w:val="single"/>
        </w:rPr>
        <w:fldChar w:fldCharType="end"/>
      </w:r>
      <w:r>
        <w:rPr>
          <w:rFonts w:hint="eastAsia" w:ascii="仿宋" w:hAnsi="仿宋" w:eastAsia="仿宋" w:cs="Times New Roman"/>
          <w:sz w:val="32"/>
          <w:szCs w:val="32"/>
        </w:rPr>
        <w:t>-xizang.gov.cn）公开发布，主管预算单位可汇总本部门、本系统所属预算单位的采购意向集中公开，有条件的部门可在其部门门户网站同步公开本部门、本系统的采购意向。</w:t>
      </w:r>
    </w:p>
    <w:p w14:paraId="09FDD680">
      <w:pPr>
        <w:adjustRightInd w:val="0"/>
        <w:snapToGrid w:val="0"/>
        <w:spacing w:line="590" w:lineRule="exact"/>
        <w:ind w:firstLine="480" w:firstLineChars="150"/>
        <w:rPr>
          <w:rFonts w:ascii="仿宋" w:hAnsi="仿宋" w:eastAsia="仿宋" w:cs="Times New Roman"/>
          <w:sz w:val="32"/>
          <w:szCs w:val="32"/>
        </w:rPr>
      </w:pPr>
      <w:r>
        <w:rPr>
          <w:rFonts w:hint="eastAsia" w:ascii="楷体" w:hAnsi="楷体" w:eastAsia="楷体" w:cs="Times New Roman"/>
          <w:sz w:val="32"/>
          <w:szCs w:val="32"/>
        </w:rPr>
        <w:t>（二）采购意向公开范围和内容。</w:t>
      </w:r>
      <w:r>
        <w:rPr>
          <w:rFonts w:hint="eastAsia" w:ascii="仿宋" w:hAnsi="仿宋" w:eastAsia="仿宋" w:cs="Times New Roman"/>
          <w:sz w:val="32"/>
          <w:szCs w:val="32"/>
        </w:rPr>
        <w:t>采购标的数量、以及采购标的需满足的质量、服务、安全、时限等要求。采购意向应当尽可能清晰完整，便于供应商提前做好参与采购活动的准备。采购意向仅作为供应商了解单位初步采购安排的参考，采购项目实际采购需求、预算金额和执行时间以预算单位最终发布的采购公告和采购文件为准。</w:t>
      </w:r>
    </w:p>
    <w:p w14:paraId="31DFACA1">
      <w:pPr>
        <w:adjustRightInd w:val="0"/>
        <w:snapToGrid w:val="0"/>
        <w:spacing w:line="590" w:lineRule="exact"/>
        <w:ind w:firstLine="480" w:firstLineChars="150"/>
        <w:rPr>
          <w:rFonts w:ascii="仿宋" w:hAnsi="仿宋" w:eastAsia="仿宋" w:cs="Times New Roman"/>
          <w:sz w:val="32"/>
          <w:szCs w:val="32"/>
        </w:rPr>
      </w:pPr>
      <w:r>
        <w:rPr>
          <w:rFonts w:hint="eastAsia" w:ascii="楷体" w:hAnsi="楷体" w:eastAsia="楷体" w:cs="Times New Roman"/>
          <w:sz w:val="32"/>
          <w:szCs w:val="32"/>
        </w:rPr>
        <w:t>（三）采购意向公开的依据和时间。</w:t>
      </w:r>
      <w:r>
        <w:rPr>
          <w:rFonts w:hint="eastAsia" w:ascii="仿宋" w:hAnsi="仿宋" w:eastAsia="仿宋" w:cs="Times New Roman"/>
          <w:sz w:val="32"/>
          <w:szCs w:val="32"/>
        </w:rPr>
        <w:t>采购意向由预算单位定期或者不定期公开。部门预算批复前公开的采购意向，以部门预算“二上”内容为依据；部门预算批复后公开的采购意向，以部门预算为依据，在部门预算批复60天内，在西藏政府采购网上发布年度采购意向。预算执行中新增采购项目应当及时公开采购意向。采购意向公开时间应当尽量提前，原则上不得晚于采购活动开始前30日公开采购意向。因预算单位不可预见的原因急需开展的采购项目，可不公开采购意向。</w:t>
      </w:r>
    </w:p>
    <w:p w14:paraId="126E0909">
      <w:pPr>
        <w:keepNext/>
        <w:keepLines/>
        <w:adjustRightInd w:val="0"/>
        <w:snapToGrid w:val="0"/>
        <w:spacing w:line="590" w:lineRule="exact"/>
        <w:ind w:firstLine="643" w:firstLineChars="200"/>
        <w:outlineLvl w:val="0"/>
        <w:rPr>
          <w:rFonts w:ascii="黑体" w:hAnsi="黑体" w:eastAsia="黑体"/>
          <w:b/>
          <w:bCs/>
          <w:color w:val="000000"/>
          <w:kern w:val="44"/>
          <w:sz w:val="32"/>
          <w:szCs w:val="32"/>
          <w:shd w:val="clear" w:color="auto" w:fill="FFFFFF"/>
        </w:rPr>
      </w:pPr>
      <w:bookmarkStart w:id="6" w:name="_Toc178287819"/>
      <w:bookmarkStart w:id="7" w:name="_Toc184117632"/>
      <w:r>
        <w:rPr>
          <w:rFonts w:hint="eastAsia" w:ascii="黑体" w:hAnsi="黑体" w:eastAsia="黑体"/>
          <w:b/>
          <w:bCs/>
          <w:color w:val="000000"/>
          <w:kern w:val="44"/>
          <w:sz w:val="32"/>
          <w:szCs w:val="32"/>
          <w:shd w:val="clear" w:color="auto" w:fill="FFFFFF"/>
        </w:rPr>
        <w:t>四、委托代理机构</w:t>
      </w:r>
      <w:bookmarkEnd w:id="6"/>
      <w:bookmarkEnd w:id="7"/>
    </w:p>
    <w:p w14:paraId="3E913AA1">
      <w:pPr>
        <w:adjustRightInd w:val="0"/>
        <w:snapToGrid w:val="0"/>
        <w:spacing w:line="590" w:lineRule="exact"/>
        <w:ind w:firstLine="480" w:firstLineChars="150"/>
        <w:rPr>
          <w:rFonts w:ascii="仿宋" w:hAnsi="仿宋" w:eastAsia="仿宋"/>
          <w:sz w:val="32"/>
          <w:szCs w:val="32"/>
        </w:rPr>
      </w:pPr>
      <w:r>
        <w:rPr>
          <w:rFonts w:hint="eastAsia" w:ascii="楷体" w:hAnsi="楷体" w:eastAsia="楷体"/>
          <w:sz w:val="32"/>
          <w:szCs w:val="32"/>
        </w:rPr>
        <w:t>（一）集中采购。</w:t>
      </w:r>
      <w:r>
        <w:rPr>
          <w:rFonts w:hint="eastAsia" w:ascii="仿宋" w:hAnsi="仿宋" w:eastAsia="仿宋"/>
          <w:sz w:val="32"/>
          <w:szCs w:val="32"/>
        </w:rPr>
        <w:t>采购人采购集中采购目录内的政府采购项目，应当委托集中采购机构代理采购。在同一政府采购项目中既有集中采购目录以内品目又有集中采购目录以外品目，且能实行拆分采购的项目，将目录以内的品目委托集中采购机构依法组织实施，目录以外的品目委托社会代理机构依法组织实施。无法拆分采购的项目，应当统一委托集中采购机构依法组织实施。</w:t>
      </w:r>
    </w:p>
    <w:p w14:paraId="3E5FB5F9">
      <w:pPr>
        <w:adjustRightInd w:val="0"/>
        <w:snapToGrid w:val="0"/>
        <w:spacing w:line="590" w:lineRule="exact"/>
        <w:ind w:firstLine="480" w:firstLineChars="150"/>
        <w:rPr>
          <w:rFonts w:ascii="仿宋" w:hAnsi="仿宋" w:eastAsia="仿宋"/>
          <w:sz w:val="32"/>
          <w:szCs w:val="32"/>
        </w:rPr>
      </w:pPr>
      <w:r>
        <w:rPr>
          <w:rFonts w:hint="eastAsia" w:ascii="楷体" w:hAnsi="楷体" w:eastAsia="楷体"/>
          <w:sz w:val="32"/>
          <w:szCs w:val="32"/>
        </w:rPr>
        <w:t>（二）分散采购。</w:t>
      </w:r>
      <w:r>
        <w:rPr>
          <w:rFonts w:hint="eastAsia" w:ascii="仿宋" w:hAnsi="仿宋" w:eastAsia="仿宋"/>
          <w:sz w:val="32"/>
          <w:szCs w:val="32"/>
        </w:rPr>
        <w:t>分散采购项目达到政府采购限额标准的可由采购人委托社会代理机构代理采购，也可自行组织采购。自行组织采购的，采购人应具备相关专业人员、能力和相应条件，不具备组织采购活动条件的，采购人</w:t>
      </w:r>
      <w:r>
        <w:rPr>
          <w:rFonts w:ascii="仿宋" w:hAnsi="仿宋" w:eastAsia="仿宋"/>
          <w:sz w:val="32"/>
          <w:szCs w:val="32"/>
        </w:rPr>
        <w:t>应当</w:t>
      </w:r>
      <w:r>
        <w:rPr>
          <w:rFonts w:hint="eastAsia" w:ascii="仿宋" w:hAnsi="仿宋" w:eastAsia="仿宋"/>
          <w:sz w:val="32"/>
          <w:szCs w:val="32"/>
        </w:rPr>
        <w:t>委托社会代理机构代理采购。</w:t>
      </w:r>
    </w:p>
    <w:p w14:paraId="334DBFA4">
      <w:pPr>
        <w:adjustRightInd w:val="0"/>
        <w:snapToGrid w:val="0"/>
        <w:spacing w:line="590" w:lineRule="exact"/>
        <w:ind w:firstLine="640" w:firstLineChars="200"/>
        <w:rPr>
          <w:rFonts w:ascii="仿宋" w:hAnsi="仿宋" w:eastAsia="仿宋"/>
          <w:sz w:val="32"/>
          <w:szCs w:val="32"/>
        </w:rPr>
      </w:pPr>
      <w:r>
        <w:rPr>
          <w:rFonts w:hint="eastAsia" w:ascii="仿宋" w:hAnsi="仿宋" w:eastAsia="仿宋"/>
          <w:sz w:val="32"/>
          <w:szCs w:val="32"/>
        </w:rPr>
        <w:t xml:space="preserve">委托社会代理机构采购的，采购人应当在本级财政部门公布的政府采购代理机构名录中择优选择具备相应专业能力的社会代理机构委托代理采购。采购人选择代理机构时，要坚持节约、科学、规范的原则，符合单位内控制度的要求。同时鼓励采购人根据项目特点，综合代理机构代理项目数量情况、代理机构专业领域、信用评价和被有效质疑投诉率，从名录中自主择优选择代理机构。任何单位和个人不得以摇号、抽签、遴选等方式干预采购人自行选择采购代理机构。   </w:t>
      </w:r>
    </w:p>
    <w:p w14:paraId="2FF15DA3">
      <w:pPr>
        <w:adjustRightInd w:val="0"/>
        <w:snapToGrid w:val="0"/>
        <w:spacing w:line="590" w:lineRule="exact"/>
        <w:ind w:firstLine="480" w:firstLineChars="150"/>
        <w:rPr>
          <w:rFonts w:ascii="仿宋" w:hAnsi="仿宋" w:eastAsia="仿宋" w:cs="仿宋_GB2312"/>
          <w:kern w:val="0"/>
          <w:sz w:val="32"/>
          <w:szCs w:val="32"/>
        </w:rPr>
      </w:pPr>
      <w:r>
        <w:rPr>
          <w:rFonts w:hint="eastAsia" w:ascii="楷体" w:hAnsi="楷体" w:eastAsia="楷体" w:cs="楷体_GB2312"/>
          <w:kern w:val="0"/>
          <w:sz w:val="32"/>
          <w:szCs w:val="32"/>
        </w:rPr>
        <w:t>（三）委托协议。</w:t>
      </w:r>
      <w:r>
        <w:rPr>
          <w:rFonts w:hint="eastAsia" w:ascii="仿宋" w:hAnsi="仿宋" w:eastAsia="仿宋" w:cs="仿宋_GB2312"/>
          <w:kern w:val="0"/>
          <w:sz w:val="32"/>
          <w:szCs w:val="32"/>
        </w:rPr>
        <w:t>采购人应当与采购代理机构签订委托代理协议，依法确定委托代理的事项，明确采购代理范围、权限、期限、档案保存、代理费用收取方式及标准、协议解除及终止、违约责任等具体事项，约定双方权利义务。</w:t>
      </w:r>
    </w:p>
    <w:p w14:paraId="369D10EE">
      <w:pPr>
        <w:adjustRightInd w:val="0"/>
        <w:snapToGrid w:val="0"/>
        <w:spacing w:line="590" w:lineRule="exact"/>
        <w:ind w:firstLine="640" w:firstLineChars="200"/>
        <w:rPr>
          <w:rFonts w:ascii="仿宋" w:hAnsi="仿宋" w:eastAsia="仿宋"/>
          <w:sz w:val="32"/>
          <w:szCs w:val="32"/>
        </w:rPr>
      </w:pPr>
      <w:r>
        <w:rPr>
          <w:rFonts w:hint="eastAsia" w:ascii="仿宋" w:hAnsi="仿宋" w:eastAsia="仿宋"/>
          <w:sz w:val="32"/>
          <w:szCs w:val="32"/>
        </w:rPr>
        <w:t>各单位与代理机构签订委托代理协议时，同时签订《廉政承诺书》。</w:t>
      </w:r>
    </w:p>
    <w:p w14:paraId="460461E7">
      <w:pPr>
        <w:keepNext/>
        <w:keepLines/>
        <w:adjustRightInd w:val="0"/>
        <w:snapToGrid w:val="0"/>
        <w:spacing w:line="590" w:lineRule="exact"/>
        <w:ind w:firstLine="643" w:firstLineChars="200"/>
        <w:outlineLvl w:val="0"/>
        <w:rPr>
          <w:rFonts w:ascii="黑体" w:hAnsi="黑体" w:eastAsia="黑体"/>
          <w:b/>
          <w:bCs/>
          <w:kern w:val="44"/>
          <w:sz w:val="32"/>
          <w:szCs w:val="32"/>
        </w:rPr>
      </w:pPr>
      <w:bookmarkStart w:id="8" w:name="_Toc184117633"/>
      <w:bookmarkStart w:id="9" w:name="_Toc178287820"/>
      <w:r>
        <w:rPr>
          <w:rFonts w:hint="eastAsia" w:ascii="黑体" w:hAnsi="黑体" w:eastAsia="黑体"/>
          <w:b/>
          <w:bCs/>
          <w:kern w:val="44"/>
          <w:sz w:val="32"/>
          <w:szCs w:val="32"/>
        </w:rPr>
        <w:t>五、确定采购方式</w:t>
      </w:r>
      <w:bookmarkEnd w:id="8"/>
      <w:bookmarkEnd w:id="9"/>
    </w:p>
    <w:p w14:paraId="013AFF6D">
      <w:pPr>
        <w:adjustRightInd w:val="0"/>
        <w:snapToGrid w:val="0"/>
        <w:spacing w:line="590" w:lineRule="exact"/>
        <w:ind w:firstLine="480" w:firstLineChars="150"/>
        <w:rPr>
          <w:rFonts w:ascii="仿宋" w:hAnsi="仿宋" w:eastAsia="仿宋" w:cs="Times New Roman"/>
          <w:sz w:val="32"/>
          <w:szCs w:val="32"/>
        </w:rPr>
      </w:pPr>
      <w:r>
        <w:rPr>
          <w:rFonts w:hint="eastAsia" w:ascii="楷体" w:hAnsi="楷体" w:eastAsia="楷体" w:cs="Times New Roman"/>
          <w:sz w:val="32"/>
          <w:szCs w:val="32"/>
        </w:rPr>
        <w:t>（一）采购方式选择。</w:t>
      </w:r>
      <w:r>
        <w:rPr>
          <w:rFonts w:hint="eastAsia" w:ascii="仿宋" w:hAnsi="仿宋" w:eastAsia="仿宋" w:cs="Times New Roman"/>
          <w:sz w:val="32"/>
          <w:szCs w:val="32"/>
        </w:rPr>
        <w:t>采购人</w:t>
      </w:r>
      <w:r>
        <w:rPr>
          <w:rFonts w:ascii="仿宋" w:hAnsi="仿宋" w:eastAsia="仿宋" w:cs="Times New Roman"/>
          <w:sz w:val="32"/>
          <w:szCs w:val="32"/>
        </w:rPr>
        <w:t>应当根据</w:t>
      </w:r>
      <w:r>
        <w:rPr>
          <w:rFonts w:hint="eastAsia" w:ascii="仿宋" w:hAnsi="仿宋" w:eastAsia="仿宋" w:cs="仿宋_GB2312"/>
          <w:kern w:val="0"/>
          <w:sz w:val="32"/>
          <w:szCs w:val="32"/>
        </w:rPr>
        <w:t>《中华人民共和国政府采购法》</w:t>
      </w:r>
      <w:r>
        <w:rPr>
          <w:rFonts w:ascii="仿宋" w:hAnsi="仿宋" w:eastAsia="仿宋" w:cs="Times New Roman"/>
          <w:sz w:val="32"/>
          <w:szCs w:val="32"/>
        </w:rPr>
        <w:t>规定的条件，结合项目特点和采购需求，</w:t>
      </w:r>
      <w:r>
        <w:rPr>
          <w:rFonts w:hint="eastAsia" w:ascii="仿宋" w:hAnsi="仿宋" w:eastAsia="仿宋" w:cs="Times New Roman"/>
          <w:sz w:val="32"/>
          <w:szCs w:val="32"/>
        </w:rPr>
        <w:t>根据政府采购相关法律法规</w:t>
      </w:r>
      <w:r>
        <w:rPr>
          <w:rFonts w:ascii="仿宋" w:hAnsi="仿宋" w:eastAsia="仿宋" w:cs="Times New Roman"/>
          <w:sz w:val="32"/>
          <w:szCs w:val="32"/>
        </w:rPr>
        <w:t>确定适宜的采购方式。其中：达到公开招标数额标准及以上的项目，应当采用公开招标方式采购。</w:t>
      </w:r>
      <w:r>
        <w:rPr>
          <w:rFonts w:hint="eastAsia" w:ascii="仿宋" w:hAnsi="仿宋" w:eastAsia="仿宋" w:cs="Times New Roman"/>
          <w:sz w:val="32"/>
          <w:szCs w:val="32"/>
        </w:rPr>
        <w:t>采购人采购公开招标数额标准以上的货物或者服务，因特殊情况需要采用邀请招标、竞争性谈判、竞争性磋商、询价、单一来源采购方式的，采购人应当在采购活动开始前，依法向本级财政部门申请批准。</w:t>
      </w:r>
    </w:p>
    <w:p w14:paraId="26998086">
      <w:pPr>
        <w:adjustRightInd w:val="0"/>
        <w:snapToGrid w:val="0"/>
        <w:spacing w:line="590" w:lineRule="exact"/>
        <w:ind w:firstLine="480" w:firstLineChars="150"/>
        <w:rPr>
          <w:rFonts w:ascii="仿宋" w:hAnsi="仿宋" w:eastAsia="仿宋" w:cs="Times New Roman"/>
          <w:sz w:val="32"/>
          <w:szCs w:val="32"/>
        </w:rPr>
      </w:pPr>
      <w:r>
        <w:rPr>
          <w:rFonts w:hint="eastAsia" w:ascii="楷体" w:hAnsi="楷体" w:eastAsia="楷体" w:cs="Times New Roman"/>
          <w:sz w:val="32"/>
          <w:szCs w:val="32"/>
        </w:rPr>
        <w:t>（二）严禁化整为零。</w:t>
      </w:r>
      <w:r>
        <w:rPr>
          <w:rFonts w:hint="eastAsia" w:ascii="仿宋" w:hAnsi="仿宋" w:eastAsia="仿宋" w:cs="Times New Roman"/>
          <w:sz w:val="32"/>
          <w:szCs w:val="32"/>
        </w:rPr>
        <w:t>采购人不得将应当以公开招标方式采购的货物或者服务化整为零或者以其他任何方式规避公开招标采购。在一个财政年度内，采购人将一个预算项目下的同一品目或者类别的货物、服务采用公开招标以外的方式多次采购，累计资金数额超过公开招标数额标准的，属于以化整为零方式规避公开招标，但项目预算调整或者经批准采用公开招标以外方式采购除外。</w:t>
      </w:r>
    </w:p>
    <w:p w14:paraId="4D5E3A49">
      <w:pPr>
        <w:adjustRightInd w:val="0"/>
        <w:snapToGrid w:val="0"/>
        <w:spacing w:line="590" w:lineRule="exact"/>
        <w:ind w:firstLine="480" w:firstLineChars="150"/>
        <w:rPr>
          <w:rFonts w:ascii="楷体" w:hAnsi="楷体" w:eastAsia="楷体"/>
          <w:sz w:val="32"/>
          <w:szCs w:val="32"/>
        </w:rPr>
      </w:pPr>
      <w:r>
        <w:rPr>
          <w:rFonts w:hint="eastAsia" w:ascii="楷体" w:hAnsi="楷体" w:eastAsia="楷体"/>
          <w:sz w:val="32"/>
          <w:szCs w:val="32"/>
        </w:rPr>
        <w:t>（三）适用《中华人民共和国政府采购法》的工程项目采购方式。</w:t>
      </w:r>
      <w:r>
        <w:rPr>
          <w:rFonts w:hint="eastAsia" w:ascii="仿宋" w:hAnsi="仿宋" w:eastAsia="仿宋" w:cs="Times New Roman"/>
          <w:sz w:val="32"/>
          <w:szCs w:val="32"/>
        </w:rPr>
        <mc:AlternateContent>
          <mc:Choice Requires="wps">
            <w:drawing>
              <wp:anchor distT="0" distB="0" distL="114300" distR="114300" simplePos="0" relativeHeight="251669504" behindDoc="0" locked="0" layoutInCell="1" hidden="1" allowOverlap="1">
                <wp:simplePos x="0" y="0"/>
                <wp:positionH relativeFrom="column">
                  <wp:posOffset>-1081405</wp:posOffset>
                </wp:positionH>
                <wp:positionV relativeFrom="paragraph">
                  <wp:posOffset>-1136650</wp:posOffset>
                </wp:positionV>
                <wp:extent cx="63500" cy="63500"/>
                <wp:effectExtent l="0" t="0" r="0" b="0"/>
                <wp:wrapNone/>
                <wp:docPr id="15" name="KGD_6000F9A5$01$29$00011" descr="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00F9A5$01$29$00011" o:spid="_x0000_s1026" o:spt="1" alt="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" style="position:absolute;left:0pt;margin-left:-85.15pt;margin-top:-89.5pt;height:5pt;width:5pt;visibility:hidden;z-index:251669504;v-text-anchor:middle;mso-width-relative:page;mso-height-relative:page;" fillcolor="#4F81BD" filled="t" stroked="t" coordsize="21600,21600" o:gfxdata="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">
                <v:fill on="t" focussize="0,0"/>
                <v:stroke weight="2pt" color="#385D8A" joinstyle="round"/>
                <v:imagedata o:title=""/>
                <o:lock v:ext="edit" aspectratio="f"/>
              </v:rect>
            </w:pict>
          </mc:Fallback>
        </mc:AlternateContent>
      </w:r>
      <w:r>
        <w:rPr>
          <w:rFonts w:hint="eastAsia" w:ascii="仿宋" w:hAnsi="仿宋" w:eastAsia="仿宋" w:cs="Times New Roman"/>
          <w:sz w:val="32"/>
          <w:szCs w:val="32"/>
        </w:rPr>
        <mc:AlternateContent>
          <mc:Choice Requires="wps">
            <w:drawing>
              <wp:anchor distT="0" distB="0" distL="114300" distR="114300" simplePos="0" relativeHeight="251668480" behindDoc="0" locked="0" layoutInCell="1" hidden="1" allowOverlap="1">
                <wp:simplePos x="0" y="0"/>
                <wp:positionH relativeFrom="column">
                  <wp:posOffset>-1081405</wp:posOffset>
                </wp:positionH>
                <wp:positionV relativeFrom="paragraph">
                  <wp:posOffset>-1136650</wp:posOffset>
                </wp:positionV>
                <wp:extent cx="63500" cy="63500"/>
                <wp:effectExtent l="0" t="0" r="0" b="0"/>
                <wp:wrapNone/>
                <wp:docPr id="14" name="KGD_KG_Seal_18" descr="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" style="position:absolute;left:0pt;margin-left:-85.15pt;margin-top:-89.5pt;height:5pt;width:5pt;visibility:hidden;z-index:251668480;v-text-anchor:middle;mso-width-relative:page;mso-height-relative:page;" fillcolor="#4F81BD" filled="t" stroked="t" coordsize="21600,21600" o:gfxdata="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">
                <v:fill on="t" focussize="0,0"/>
                <v:stroke weight="2pt" color="#385D8A" joinstyle="round"/>
                <v:imagedata o:title=""/>
                <o:lock v:ext="edit" aspectratio="f"/>
              </v:rect>
            </w:pict>
          </mc:Fallback>
        </mc:AlternateContent>
      </w:r>
      <w:r>
        <w:rPr>
          <w:rFonts w:hint="eastAsia" w:ascii="仿宋" w:hAnsi="仿宋" w:eastAsia="仿宋" w:cs="Times New Roman"/>
          <w:sz w:val="32"/>
          <w:szCs w:val="32"/>
        </w:rPr>
        <mc:AlternateContent>
          <mc:Choice Requires="wps">
            <w:drawing>
              <wp:anchor distT="0" distB="0" distL="114300" distR="114300" simplePos="0" relativeHeight="251667456" behindDoc="0" locked="0" layoutInCell="1" hidden="1" allowOverlap="1">
                <wp:simplePos x="0" y="0"/>
                <wp:positionH relativeFrom="column">
                  <wp:posOffset>-1081405</wp:posOffset>
                </wp:positionH>
                <wp:positionV relativeFrom="paragraph">
                  <wp:posOffset>-1136650</wp:posOffset>
                </wp:positionV>
                <wp:extent cx="63500" cy="63500"/>
                <wp:effectExtent l="0" t="0" r="0" b="0"/>
                <wp:wrapNone/>
                <wp:docPr id="13" name="KGD_KG_Seal_17" descr="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"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" style="position:absolute;left:0pt;margin-left:-85.15pt;margin-top:-89.5pt;height:5pt;width:5pt;visibility:hidden;z-index:251667456;v-text-anchor:middle;mso-width-relative:page;mso-height-relative:page;" fillcolor="#4F81BD" filled="t" stroked="t" coordsize="21600,21600" o:gfxdata="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&#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">
                <v:fill on="t" focussize="0,0"/>
                <v:stroke weight="2pt" color="#385D8A" joinstyle="round"/>
                <v:imagedata o:title=""/>
                <o:lock v:ext="edit" aspectratio="f"/>
              </v:rect>
            </w:pict>
          </mc:Fallback>
        </mc:AlternateContent>
      </w:r>
      <w:r>
        <w:rPr>
          <w:rFonts w:hint="eastAsia" w:ascii="仿宋" w:hAnsi="仿宋" w:eastAsia="仿宋" w:cs="Times New Roman"/>
          <w:sz w:val="32"/>
          <w:szCs w:val="32"/>
        </w:rPr>
        <mc:AlternateContent>
          <mc:Choice Requires="wps">
            <w:drawing>
              <wp:anchor distT="0" distB="0" distL="114300" distR="114300" simplePos="0" relativeHeight="251666432" behindDoc="0" locked="0" layoutInCell="1" hidden="1" allowOverlap="1">
                <wp:simplePos x="0" y="0"/>
                <wp:positionH relativeFrom="column">
                  <wp:posOffset>-1081405</wp:posOffset>
                </wp:positionH>
                <wp:positionV relativeFrom="paragraph">
                  <wp:posOffset>-1136650</wp:posOffset>
                </wp:positionV>
                <wp:extent cx="63500" cy="63500"/>
                <wp:effectExtent l="0" t="0" r="0" b="0"/>
                <wp:wrapNone/>
                <wp:docPr id="12" name="KGD_KG_Seal_16" descr="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"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" style="position:absolute;left:0pt;margin-left:-85.15pt;margin-top:-89.5pt;height:5pt;width:5pt;visibility:hidden;z-index:251666432;v-text-anchor:middle;mso-width-relative:page;mso-height-relative:page;" fillcolor="#4F81BD" filled="t" stroked="t" coordsize="21600,21600" o:gfxdata="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A8mp1l2AAAAA8BAAAPAAAAAAAAAAEAIAAAACIAAABkcnMv&#10;ZG93bnJldi54bWxQSwECFAAUAAAACACHTuJArHL7QQgMAAA8EQAADgAAAAAAAAABACAAAAAnAQAA&#10;ZHJzL2Uyb0RvYy54bWxQSwUGAAAAAAYABgBZAQAAoQ8AAAAA&#10;">
                <v:fill on="t" focussize="0,0"/>
                <v:stroke weight="2pt" color="#385D8A" joinstyle="round"/>
                <v:imagedata o:title=""/>
                <o:lock v:ext="edit" aspectratio="f"/>
              </v:rect>
            </w:pict>
          </mc:Fallback>
        </mc:AlternateContent>
      </w:r>
      <w:r>
        <w:rPr>
          <w:rFonts w:hint="eastAsia" w:ascii="仿宋" w:hAnsi="仿宋" w:eastAsia="仿宋" w:cs="Times New Roman"/>
          <w:sz w:val="32"/>
          <w:szCs w:val="32"/>
        </w:rPr>
        <mc:AlternateContent>
          <mc:Choice Requires="wps">
            <w:drawing>
              <wp:anchor distT="0" distB="0" distL="114300" distR="114300" simplePos="0" relativeHeight="251665408" behindDoc="0" locked="0" layoutInCell="1" hidden="1" allowOverlap="1">
                <wp:simplePos x="0" y="0"/>
                <wp:positionH relativeFrom="column">
                  <wp:posOffset>-1081405</wp:posOffset>
                </wp:positionH>
                <wp:positionV relativeFrom="paragraph">
                  <wp:posOffset>-1136650</wp:posOffset>
                </wp:positionV>
                <wp:extent cx="63500" cy="63500"/>
                <wp:effectExtent l="0" t="0" r="0" b="0"/>
                <wp:wrapNone/>
                <wp:docPr id="11" name="KGD_KG_Seal_15" descr="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" style="position:absolute;left:0pt;margin-left:-85.15pt;margin-top:-89.5pt;height:5pt;width:5pt;visibility:hidden;z-index:251665408;v-text-anchor:middle;mso-width-relative:page;mso-height-relative:page;" fillcolor="#4F81BD" filled="t" stroked="t" coordsize="21600,21600" o:gfxdata="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">
                <v:fill on="t" focussize="0,0"/>
                <v:stroke weight="2pt" color="#385D8A" joinstyle="round"/>
                <v:imagedata o:title=""/>
                <o:lock v:ext="edit" aspectratio="f"/>
              </v:rect>
            </w:pict>
          </mc:Fallback>
        </mc:AlternateContent>
      </w:r>
      <w:r>
        <w:rPr>
          <w:rFonts w:hint="eastAsia" w:ascii="仿宋" w:hAnsi="仿宋" w:eastAsia="仿宋" w:cs="Times New Roman"/>
          <w:sz w:val="32"/>
          <w:szCs w:val="32"/>
        </w:rPr>
        <mc:AlternateContent>
          <mc:Choice Requires="wps">
            <w:drawing>
              <wp:anchor distT="0" distB="0" distL="114300" distR="114300" simplePos="0" relativeHeight="251664384" behindDoc="0" locked="0" layoutInCell="1" hidden="1" allowOverlap="1">
                <wp:simplePos x="0" y="0"/>
                <wp:positionH relativeFrom="column">
                  <wp:posOffset>-1081405</wp:posOffset>
                </wp:positionH>
                <wp:positionV relativeFrom="paragraph">
                  <wp:posOffset>-1136650</wp:posOffset>
                </wp:positionV>
                <wp:extent cx="63500" cy="63500"/>
                <wp:effectExtent l="0" t="0" r="0" b="0"/>
                <wp:wrapNone/>
                <wp:docPr id="10" name="KGD_KG_Seal_14" descr="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"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" style="position:absolute;left:0pt;margin-left:-85.15pt;margin-top:-89.5pt;height:5pt;width:5pt;visibility:hidden;z-index:251664384;v-text-anchor:middle;mso-width-relative:page;mso-height-relative:page;" fillcolor="#4F81BD" filled="t" stroked="t" coordsize="21600,21600" o:gfxdata="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A8mp1l2AAAAA8BAAAPAAAAAAAAAAEAIAAAACIAAABkcnMv&#10;ZG93bnJldi54bWxQSwECFAAUAAAACACHTuJAY2r2DQgMAAA8EQAADgAAAAAAAAABACAAAAAnAQAA&#10;ZHJzL2Uyb0RvYy54bWxQSwUGAAAAAAYABgBZAQAAoQ8AAAAA&#10;">
                <v:fill on="t" focussize="0,0"/>
                <v:stroke weight="2pt" color="#385D8A" joinstyle="round"/>
                <v:imagedata o:title=""/>
                <o:lock v:ext="edit" aspectratio="f"/>
              </v:rect>
            </w:pict>
          </mc:Fallback>
        </mc:AlternateContent>
      </w:r>
      <w:r>
        <w:rPr>
          <w:rFonts w:hint="eastAsia" w:ascii="仿宋" w:hAnsi="仿宋" w:eastAsia="仿宋" w:cs="Times New Roman"/>
          <w:sz w:val="32"/>
          <w:szCs w:val="32"/>
        </w:rPr>
        <mc:AlternateContent>
          <mc:Choice Requires="wps">
            <w:drawing>
              <wp:anchor distT="0" distB="0" distL="114300" distR="114300" simplePos="0" relativeHeight="251663360" behindDoc="0" locked="0" layoutInCell="1" hidden="1" allowOverlap="1">
                <wp:simplePos x="0" y="0"/>
                <wp:positionH relativeFrom="column">
                  <wp:posOffset>-1081405</wp:posOffset>
                </wp:positionH>
                <wp:positionV relativeFrom="paragraph">
                  <wp:posOffset>-1136650</wp:posOffset>
                </wp:positionV>
                <wp:extent cx="63500" cy="63500"/>
                <wp:effectExtent l="0" t="0" r="0" b="0"/>
                <wp:wrapNone/>
                <wp:docPr id="9" name="KGD_KG_Seal_13" descr="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"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" style="position:absolute;left:0pt;margin-left:-85.15pt;margin-top:-89.5pt;height:5pt;width:5pt;visibility:hidden;z-index:251663360;v-text-anchor:middle;mso-width-relative:page;mso-height-relative:page;" fillcolor="#4F81BD" filled="t" stroked="t" coordsize="21600,21600" o:gfxdata="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A8mp1l2AAAAA8BAAAPAAAAAAAAAAEAIAAAACIAAABkcnMv&#10;ZG93bnJldi54bWxQSwECFAAUAAAACACHTuJAMNarKwgMAAA7EQAADgAAAAAAAAABACAAAAAnAQAA&#10;ZHJzL2Uyb0RvYy54bWxQSwUGAAAAAAYABgBZAQAAoQ8AAAAA&#10;">
                <v:fill on="t" focussize="0,0"/>
                <v:stroke weight="2pt" color="#385D8A" joinstyle="round"/>
                <v:imagedata o:title=""/>
                <o:lock v:ext="edit" aspectratio="f"/>
              </v:rect>
            </w:pict>
          </mc:Fallback>
        </mc:AlternateContent>
      </w:r>
      <w:r>
        <w:rPr>
          <w:rFonts w:hint="eastAsia" w:ascii="仿宋" w:hAnsi="仿宋" w:eastAsia="仿宋" w:cs="Times New Roman"/>
          <w:sz w:val="32"/>
          <w:szCs w:val="32"/>
        </w:rPr>
        <mc:AlternateContent>
          <mc:Choice Requires="wps">
            <w:drawing>
              <wp:anchor distT="0" distB="0" distL="114300" distR="114300" simplePos="0" relativeHeight="251662336" behindDoc="0" locked="0" layoutInCell="1" hidden="1" allowOverlap="1">
                <wp:simplePos x="0" y="0"/>
                <wp:positionH relativeFrom="column">
                  <wp:posOffset>-1081405</wp:posOffset>
                </wp:positionH>
                <wp:positionV relativeFrom="paragraph">
                  <wp:posOffset>-1136650</wp:posOffset>
                </wp:positionV>
                <wp:extent cx="63500" cy="63500"/>
                <wp:effectExtent l="0" t="0" r="0" b="0"/>
                <wp:wrapNone/>
                <wp:docPr id="8" name="KGD_KG_Seal_12" descr="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"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" style="position:absolute;left:0pt;margin-left:-85.15pt;margin-top:-89.5pt;height:5pt;width:5pt;visibility:hidden;z-index:251662336;v-text-anchor:middle;mso-width-relative:page;mso-height-relative:page;" fillcolor="#4F81BD" filled="t" stroked="t" coordsize="21600,21600" o:gfxdata="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DyanWXYAAAADwEAAA8AAAAAAAAAAQAgAAAAIgAAAGRycy9k&#10;b3ducmV2LnhtbFBLAQIUABQAAAAIAIdO4kDtv9P1BwwAADsRAAAOAAAAAAAAAAEAIAAAACcBAABk&#10;cnMvZTJvRG9jLnhtbFBLBQYAAAAABgAGAFkBAACgDwAAAAA=&#10;">
                <v:fill on="t" focussize="0,0"/>
                <v:stroke weight="2pt" color="#385D8A" joinstyle="round"/>
                <v:imagedata o:title=""/>
                <o:lock v:ext="edit" aspectratio="f"/>
              </v:rect>
            </w:pict>
          </mc:Fallback>
        </mc:AlternateContent>
      </w:r>
      <w:r>
        <w:rPr>
          <w:rFonts w:hint="eastAsia" w:ascii="仿宋" w:hAnsi="仿宋" w:eastAsia="仿宋" w:cs="Times New Roman"/>
          <w:sz w:val="32"/>
          <w:szCs w:val="32"/>
        </w:rPr>
        <mc:AlternateContent>
          <mc:Choice Requires="wps">
            <w:drawing>
              <wp:anchor distT="0" distB="0" distL="114300" distR="114300" simplePos="0" relativeHeight="251661312" behindDoc="0" locked="0" layoutInCell="1" hidden="1" allowOverlap="1">
                <wp:simplePos x="0" y="0"/>
                <wp:positionH relativeFrom="column">
                  <wp:posOffset>-1081405</wp:posOffset>
                </wp:positionH>
                <wp:positionV relativeFrom="paragraph">
                  <wp:posOffset>-1136650</wp:posOffset>
                </wp:positionV>
                <wp:extent cx="63500" cy="63500"/>
                <wp:effectExtent l="0" t="0" r="0" b="0"/>
                <wp:wrapNone/>
                <wp:docPr id="7" name="KGD_KG_Seal_11" descr="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" style="position:absolute;left:0pt;margin-left:-85.15pt;margin-top:-89.5pt;height:5pt;width:5pt;visibility:hidden;z-index:251661312;v-text-anchor:middle;mso-width-relative:page;mso-height-relative:page;" fillcolor="#4F81BD" filled="t" stroked="t" coordsize="21600,21600" o:gfxdata="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&#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">
                <v:fill on="t" focussize="0,0"/>
                <v:stroke weight="2pt" color="#385D8A" joinstyle="round"/>
                <v:imagedata o:title=""/>
                <o:lock v:ext="edit" aspectratio="f"/>
              </v:rect>
            </w:pict>
          </mc:Fallback>
        </mc:AlternateContent>
      </w:r>
      <w:r>
        <w:rPr>
          <w:rFonts w:hint="eastAsia" w:ascii="仿宋" w:hAnsi="仿宋" w:eastAsia="仿宋" w:cs="Times New Roman"/>
          <w:sz w:val="32"/>
          <w:szCs w:val="32"/>
        </w:rPr>
        <mc:AlternateContent>
          <mc:Choice Requires="wps">
            <w:drawing>
              <wp:anchor distT="0" distB="0" distL="114300" distR="114300" simplePos="0" relativeHeight="251660288" behindDoc="0" locked="0" layoutInCell="1" hidden="1" allowOverlap="1">
                <wp:simplePos x="0" y="0"/>
                <wp:positionH relativeFrom="column">
                  <wp:posOffset>-1081405</wp:posOffset>
                </wp:positionH>
                <wp:positionV relativeFrom="paragraph">
                  <wp:posOffset>-1136650</wp:posOffset>
                </wp:positionV>
                <wp:extent cx="63500" cy="63500"/>
                <wp:effectExtent l="0" t="0" r="0" b="0"/>
                <wp:wrapNone/>
                <wp:docPr id="6" name="KGD_Gobal1" descr="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"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" style="position:absolute;left:0pt;margin-left:-85.15pt;margin-top:-89.5pt;height:5pt;width:5pt;visibility:hidden;z-index:251660288;v-text-anchor:middle;mso-width-relative:page;mso-height-relative:page;" fillcolor="#4F81BD" filled="t" stroked="t" coordsize="21600,21600" o:gfxdata="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">
                <v:fill on="t" focussize="0,0"/>
                <v:stroke weight="2pt" color="#385D8A" joinstyle="round"/>
                <v:imagedata o:title=""/>
                <o:lock v:ext="edit" aspectratio="f"/>
              </v:rect>
            </w:pict>
          </mc:Fallback>
        </mc:AlternateContent>
      </w:r>
      <w:r>
        <w:rPr>
          <w:rFonts w:hint="eastAsia" w:ascii="仿宋" w:hAnsi="仿宋" w:eastAsia="仿宋" w:cs="Times New Roman"/>
          <w:sz w:val="32"/>
          <w:szCs w:val="32"/>
        </w:rPr>
        <mc:AlternateContent>
          <mc:Choice Requires="wps">
            <w:drawing>
              <wp:anchor distT="0" distB="0" distL="114300" distR="114300" simplePos="0" relativeHeight="251659264" behindDoc="1" locked="0" layoutInCell="1" hidden="1" allowOverlap="1">
                <wp:simplePos x="0" y="0"/>
                <wp:positionH relativeFrom="page">
                  <wp:posOffset>-3780155</wp:posOffset>
                </wp:positionH>
                <wp:positionV relativeFrom="page">
                  <wp:posOffset>-5346065</wp:posOffset>
                </wp:positionV>
                <wp:extent cx="15120620" cy="21384260"/>
                <wp:effectExtent l="0" t="0" r="0" b="0"/>
                <wp:wrapNone/>
                <wp:docPr id="5" name="KG_Shd_2" hidden="1"/>
                <wp:cNvGraphicFramePr/>
                <a:graphic xmlns:a="http://schemas.openxmlformats.org/drawingml/2006/main">
                  <a:graphicData uri="http://schemas.microsoft.com/office/word/2010/wordprocessingShape">
                    <wps:wsp>
                      <wps:cNvSpPr/>
                      <wps:spPr>
                        <a:xfrm>
                          <a:off x="0" y="0"/>
                          <a:ext cx="15120620" cy="21384261"/>
                        </a:xfrm>
                        <a:prstGeom prst="rect">
                          <a:avLst/>
                        </a:prstGeom>
                        <a:solidFill>
                          <a:srgbClr val="FFFFFF">
                            <a:alpha val="0"/>
                          </a:srgbClr>
                        </a:solidFill>
                        <a:ln w="25400" cap="flat" cmpd="sng" algn="ctr">
                          <a:solidFill>
                            <a:srgbClr val="FFFFFF">
                              <a:alpha val="0"/>
                            </a:srgbClr>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297.65pt;margin-top:-420.95pt;height:1683.8pt;width:1190.6pt;mso-position-horizontal-relative:page;mso-position-vertical-relative:page;visibility:hidden;z-index:-251657216;v-text-anchor:middle;mso-width-relative:page;mso-height-relative:page;" fillcolor="#FFFFFF" filled="t" stroked="t" coordsize="21600,21600" o:gfxdata="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HfQdBHcAAAADwEAAA8AAAAAAAAAAQAgAAAAIgAAAGRycy9kb3ducmV2LnhtbFBLAQIUABQAAAAI&#10;AIdO4kBPJCqWlAIAAJEFAAAOAAAAAAAAAAEAIAAAACsBAABkcnMvZTJvRG9jLnhtbFBLBQYAAAAA&#10;BgAGAFkBAAAxBgAAAAA=&#10;">
                <v:fill on="t" opacity="0f" focussize="0,0"/>
                <v:stroke weight="2pt" color="#FFFFFF" opacity="0f" joinstyle="round"/>
                <v:imagedata o:title=""/>
                <o:lock v:ext="edit" aspectratio="f"/>
              </v:rect>
            </w:pict>
          </mc:Fallback>
        </mc:AlternateContent>
      </w:r>
      <w:r>
        <w:rPr>
          <w:rFonts w:hint="eastAsia" w:ascii="仿宋" w:hAnsi="仿宋" w:eastAsia="仿宋" w:cs="Times New Roman"/>
          <w:sz w:val="32"/>
          <w:szCs w:val="32"/>
        </w:rPr>
        <w:t>工程招标限额标准以上，与建筑物、构筑物的新建、改建、扩建无关的单独的装修、拆除、修缮项目，或者政府采购工程限额标准以上、工程招标限额之下，不属于必须招标的工程项目，此类项目属政府采购工程项目，适用</w:t>
      </w:r>
      <w:r>
        <w:rPr>
          <w:rFonts w:hint="eastAsia" w:ascii="仿宋" w:hAnsi="仿宋" w:eastAsia="仿宋" w:cs="仿宋_GB2312"/>
          <w:kern w:val="0"/>
          <w:sz w:val="32"/>
          <w:szCs w:val="32"/>
        </w:rPr>
        <w:t>《中华人民共和国政府采购法》</w:t>
      </w:r>
      <w:r>
        <w:rPr>
          <w:rFonts w:hint="eastAsia" w:ascii="仿宋" w:hAnsi="仿宋" w:eastAsia="仿宋" w:cs="Times New Roman"/>
          <w:sz w:val="32"/>
          <w:szCs w:val="32"/>
        </w:rPr>
        <w:t>及其实施条例，应当使用竞争性谈判、单一来源方式或者竞争性磋商方式采购，不得使用招标方式进行采购。</w:t>
      </w:r>
    </w:p>
    <w:p w14:paraId="21692750">
      <w:pPr>
        <w:adjustRightInd w:val="0"/>
        <w:snapToGrid w:val="0"/>
        <w:spacing w:line="59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楷体" w:hAnsi="楷体" w:eastAsia="楷体"/>
          <w:sz w:val="32"/>
          <w:szCs w:val="32"/>
        </w:rPr>
        <w:t>（四）加强内控制度建设。</w:t>
      </w:r>
      <w:r>
        <w:rPr>
          <w:rFonts w:ascii="仿宋" w:hAnsi="仿宋" w:eastAsia="仿宋"/>
          <w:color w:val="000000" w:themeColor="text1"/>
          <w:sz w:val="32"/>
          <w:szCs w:val="32"/>
          <w14:textFill>
            <w14:solidFill>
              <w14:schemeClr w14:val="tx1"/>
            </w14:solidFill>
          </w14:textFill>
        </w:rPr>
        <w:t>各单位应当将采购预算调整、采购方式变更、</w:t>
      </w:r>
      <w:r>
        <w:rPr>
          <w:rFonts w:hint="eastAsia" w:ascii="仿宋" w:hAnsi="仿宋" w:eastAsia="仿宋"/>
          <w:color w:val="000000" w:themeColor="text1"/>
          <w:sz w:val="32"/>
          <w:szCs w:val="32"/>
          <w14:textFill>
            <w14:solidFill>
              <w14:schemeClr w14:val="tx1"/>
            </w14:solidFill>
          </w14:textFill>
        </w:rPr>
        <w:t>进口产品核准</w:t>
      </w:r>
      <w:r>
        <w:rPr>
          <w:rFonts w:ascii="仿宋" w:hAnsi="仿宋" w:eastAsia="仿宋"/>
          <w:color w:val="000000" w:themeColor="text1"/>
          <w:sz w:val="32"/>
          <w:szCs w:val="32"/>
          <w14:textFill>
            <w14:solidFill>
              <w14:schemeClr w14:val="tx1"/>
            </w14:solidFill>
          </w14:textFill>
        </w:rPr>
        <w:t>等重大采购事项</w:t>
      </w:r>
      <w:r>
        <w:rPr>
          <w:rFonts w:hint="eastAsia" w:ascii="仿宋" w:hAnsi="仿宋" w:eastAsia="仿宋"/>
          <w:color w:val="000000" w:themeColor="text1"/>
          <w:sz w:val="32"/>
          <w:szCs w:val="32"/>
          <w14:textFill>
            <w14:solidFill>
              <w14:schemeClr w14:val="tx1"/>
            </w14:solidFill>
          </w14:textFill>
        </w:rPr>
        <w:t>纳入单位集体决策范围，讨论通过后按相关规定执行。</w:t>
      </w:r>
    </w:p>
    <w:p w14:paraId="6D4260EA">
      <w:pPr>
        <w:keepNext/>
        <w:keepLines/>
        <w:adjustRightInd w:val="0"/>
        <w:snapToGrid w:val="0"/>
        <w:spacing w:line="590" w:lineRule="exact"/>
        <w:ind w:firstLine="643" w:firstLineChars="200"/>
        <w:outlineLvl w:val="0"/>
        <w:rPr>
          <w:rFonts w:ascii="黑体" w:hAnsi="黑体" w:eastAsia="黑体"/>
          <w:b/>
          <w:bCs/>
          <w:kern w:val="44"/>
          <w:sz w:val="32"/>
          <w:szCs w:val="32"/>
        </w:rPr>
      </w:pPr>
      <w:bookmarkStart w:id="10" w:name="_Toc184117634"/>
      <w:bookmarkStart w:id="11" w:name="_Toc178287821"/>
      <w:r>
        <w:rPr>
          <w:rFonts w:hint="eastAsia" w:ascii="黑体" w:hAnsi="黑体" w:eastAsia="黑体"/>
          <w:b/>
          <w:bCs/>
          <w:kern w:val="44"/>
          <w:sz w:val="32"/>
          <w:szCs w:val="32"/>
        </w:rPr>
        <w:t>六、编制采购文件</w:t>
      </w:r>
      <w:bookmarkEnd w:id="10"/>
      <w:bookmarkEnd w:id="11"/>
    </w:p>
    <w:p w14:paraId="389B0D40">
      <w:pPr>
        <w:autoSpaceDE w:val="0"/>
        <w:autoSpaceDN w:val="0"/>
        <w:adjustRightInd w:val="0"/>
        <w:snapToGrid w:val="0"/>
        <w:spacing w:line="590" w:lineRule="exact"/>
        <w:ind w:firstLine="480" w:firstLineChars="150"/>
        <w:jc w:val="left"/>
        <w:rPr>
          <w:rFonts w:ascii="仿宋" w:hAnsi="仿宋" w:eastAsia="仿宋" w:cs="仿宋_GB2312"/>
          <w:kern w:val="0"/>
          <w:sz w:val="32"/>
          <w:szCs w:val="32"/>
        </w:rPr>
      </w:pPr>
      <w:r>
        <w:rPr>
          <w:rFonts w:hint="eastAsia" w:ascii="楷体" w:hAnsi="楷体" w:eastAsia="楷体" w:cs="楷体_GB2312"/>
          <w:kern w:val="0"/>
          <w:sz w:val="32"/>
          <w:szCs w:val="32"/>
        </w:rPr>
        <w:t>（一）编制主体。</w:t>
      </w:r>
      <w:r>
        <w:rPr>
          <w:rFonts w:hint="eastAsia" w:ascii="仿宋" w:hAnsi="仿宋" w:eastAsia="仿宋" w:cs="仿宋_GB2312"/>
          <w:kern w:val="0"/>
          <w:sz w:val="32"/>
          <w:szCs w:val="32"/>
        </w:rPr>
        <w:t>采购人应当按照审查通过的采购需求和采购实施计划自行或委托采购代理机构编制采购文件。采购人委托采购代理机构编制采购文件的，要按照委托代理协议约定对采购文件进行确认并承担主体责任。</w:t>
      </w:r>
    </w:p>
    <w:p w14:paraId="487EE12F">
      <w:pPr>
        <w:autoSpaceDE w:val="0"/>
        <w:autoSpaceDN w:val="0"/>
        <w:adjustRightInd w:val="0"/>
        <w:snapToGrid w:val="0"/>
        <w:spacing w:line="590" w:lineRule="exact"/>
        <w:ind w:firstLine="480" w:firstLineChars="150"/>
        <w:jc w:val="left"/>
        <w:rPr>
          <w:rFonts w:ascii="仿宋" w:hAnsi="仿宋" w:eastAsia="仿宋"/>
          <w:sz w:val="32"/>
          <w:szCs w:val="32"/>
        </w:rPr>
      </w:pPr>
      <w:r>
        <w:rPr>
          <w:rFonts w:hint="eastAsia" w:ascii="楷体" w:hAnsi="楷体" w:eastAsia="楷体" w:cs="楷体_GB2312"/>
          <w:kern w:val="0"/>
          <w:sz w:val="32"/>
          <w:szCs w:val="32"/>
        </w:rPr>
        <w:t>（二）落实政府采购政策。</w:t>
      </w:r>
      <w:r>
        <w:rPr>
          <w:rFonts w:hint="eastAsia" w:ascii="仿宋" w:hAnsi="仿宋" w:eastAsia="仿宋" w:cs="仿宋_GB2312"/>
          <w:kern w:val="0"/>
          <w:sz w:val="32"/>
          <w:szCs w:val="32"/>
        </w:rPr>
        <w:t>采购文件应当落实优化营商环境有关要求，不得设置妨碍政府采购公平竞争的隐形门槛和壁垒。采购人应当通过首购、订购、优先采购、预留份额、价格评审优惠等措施，落实支持科技创新、绿色发展、节能环保、乡村振兴、中小企业、监狱企业、残疾人福利性单位等政府采购政策功能。</w:t>
      </w:r>
    </w:p>
    <w:p w14:paraId="55D8F825">
      <w:pPr>
        <w:adjustRightInd w:val="0"/>
        <w:snapToGrid w:val="0"/>
        <w:spacing w:line="590" w:lineRule="exact"/>
        <w:ind w:firstLine="480" w:firstLineChars="150"/>
        <w:rPr>
          <w:rFonts w:ascii="仿宋" w:hAnsi="仿宋" w:eastAsia="仿宋"/>
          <w:sz w:val="32"/>
          <w:szCs w:val="32"/>
        </w:rPr>
      </w:pPr>
      <w:r>
        <w:rPr>
          <w:rFonts w:hint="eastAsia" w:ascii="楷体" w:hAnsi="楷体" w:eastAsia="楷体" w:cs="仿宋"/>
          <w:bCs/>
          <w:color w:val="000000" w:themeColor="text1"/>
          <w:sz w:val="32"/>
          <w:szCs w:val="32"/>
          <w14:textFill>
            <w14:solidFill>
              <w14:schemeClr w14:val="tx1"/>
            </w14:solidFill>
          </w14:textFill>
        </w:rPr>
        <w:t>（三）保证金收取。</w:t>
      </w:r>
      <w:r>
        <w:rPr>
          <w:rFonts w:hint="eastAsia" w:ascii="仿宋" w:hAnsi="仿宋" w:eastAsia="仿宋" w:cs="仿宋"/>
          <w:color w:val="000000" w:themeColor="text1"/>
          <w:sz w:val="32"/>
          <w:szCs w:val="32"/>
          <w14:textFill>
            <w14:solidFill>
              <w14:schemeClr w14:val="tx1"/>
            </w14:solidFill>
          </w14:textFill>
        </w:rPr>
        <w:t>采购人、采购代理机构应当允许供应商自主选择以支票、汇票、本票、保函等非现金形式缴纳或提交保证金。</w:t>
      </w:r>
      <w:r>
        <w:rPr>
          <w:rFonts w:ascii="仿宋" w:hAnsi="仿宋" w:eastAsia="仿宋" w:cs="仿宋"/>
          <w:color w:val="000000" w:themeColor="text1"/>
          <w:sz w:val="32"/>
          <w:szCs w:val="32"/>
          <w14:textFill>
            <w14:solidFill>
              <w14:schemeClr w14:val="tx1"/>
            </w14:solidFill>
          </w14:textFill>
        </w:rPr>
        <w:t>鼓励采购人根据项目实际和供应商资信情况免收</w:t>
      </w:r>
      <w:r>
        <w:rPr>
          <w:rFonts w:hint="eastAsia" w:ascii="仿宋" w:hAnsi="仿宋" w:eastAsia="仿宋" w:cs="仿宋"/>
          <w:color w:val="000000" w:themeColor="text1"/>
          <w:sz w:val="32"/>
          <w:szCs w:val="32"/>
          <w14:textFill>
            <w14:solidFill>
              <w14:schemeClr w14:val="tx1"/>
            </w14:solidFill>
          </w14:textFill>
        </w:rPr>
        <w:t>投标（响应）保证金、</w:t>
      </w:r>
      <w:r>
        <w:rPr>
          <w:rFonts w:ascii="仿宋" w:hAnsi="仿宋" w:eastAsia="仿宋" w:cs="仿宋"/>
          <w:color w:val="000000" w:themeColor="text1"/>
          <w:sz w:val="32"/>
          <w:szCs w:val="32"/>
          <w14:textFill>
            <w14:solidFill>
              <w14:schemeClr w14:val="tx1"/>
            </w14:solidFill>
          </w14:textFill>
        </w:rPr>
        <w:t>履约保证金或降低缴纳比例。保证金收取比例、提交方式等内容须在采购文件中明确，如未在采购文件中明确，不允许向市场主体收取任何保证金。</w:t>
      </w:r>
      <w:r>
        <w:rPr>
          <w:rFonts w:hint="eastAsia" w:ascii="仿宋" w:hAnsi="仿宋" w:eastAsia="仿宋" w:cs="仿宋"/>
          <w:color w:val="000000" w:themeColor="text1"/>
          <w:sz w:val="32"/>
          <w:szCs w:val="32"/>
          <w14:textFill>
            <w14:solidFill>
              <w14:schemeClr w14:val="tx1"/>
            </w14:solidFill>
          </w14:textFill>
        </w:rPr>
        <w:t>政府采购项目不得收取没有法律依据的保证金。</w:t>
      </w:r>
    </w:p>
    <w:p w14:paraId="16E431F2">
      <w:pPr>
        <w:adjustRightInd w:val="0"/>
        <w:snapToGrid w:val="0"/>
        <w:spacing w:line="590" w:lineRule="exact"/>
        <w:ind w:firstLine="480" w:firstLineChars="150"/>
        <w:rPr>
          <w:rFonts w:ascii="仿宋" w:hAnsi="仿宋" w:eastAsia="仿宋" w:cs="Times New Roman"/>
          <w:sz w:val="32"/>
          <w:szCs w:val="32"/>
        </w:rPr>
      </w:pPr>
      <w:r>
        <w:rPr>
          <w:rFonts w:hint="eastAsia" w:ascii="楷体" w:hAnsi="楷体" w:eastAsia="楷体"/>
          <w:color w:val="000000"/>
          <w:sz w:val="32"/>
          <w:szCs w:val="32"/>
          <w:shd w:val="clear" w:color="auto" w:fill="FFFFFF"/>
        </w:rPr>
        <w:t>（四）规范采购文件内容。</w:t>
      </w:r>
      <w:r>
        <w:rPr>
          <w:rFonts w:ascii="仿宋" w:hAnsi="仿宋" w:eastAsia="仿宋"/>
          <w:sz w:val="32"/>
          <w:szCs w:val="32"/>
        </w:rPr>
        <w:t>采购文件的内容不得违反法律、行政法规、强制性标准、政府采购政策，</w:t>
      </w:r>
      <w:r>
        <w:rPr>
          <w:rFonts w:hint="eastAsia" w:ascii="仿宋" w:hAnsi="仿宋" w:eastAsia="仿宋"/>
          <w:sz w:val="32"/>
          <w:szCs w:val="32"/>
        </w:rPr>
        <w:t>不得</w:t>
      </w:r>
      <w:r>
        <w:rPr>
          <w:rFonts w:ascii="仿宋" w:hAnsi="仿宋" w:eastAsia="仿宋"/>
          <w:sz w:val="32"/>
          <w:szCs w:val="32"/>
        </w:rPr>
        <w:t>违反公开透明、公平竞争、公正和诚实信用原则。</w:t>
      </w:r>
      <w:r>
        <w:rPr>
          <w:rFonts w:ascii="仿宋" w:hAnsi="仿宋" w:eastAsia="仿宋" w:cs="Times New Roman"/>
          <w:sz w:val="32"/>
          <w:szCs w:val="32"/>
        </w:rPr>
        <w:t>采购文件中不得对民营企业设置不平等条款，不得对内资企业和外资企业在中国境内生产的产品、提供的服务区别对待。严禁仅按照进口设备的技术路线、技术标准或者专利设定指标歧视本国产品。</w:t>
      </w:r>
    </w:p>
    <w:p w14:paraId="7616A547">
      <w:pPr>
        <w:adjustRightInd w:val="0"/>
        <w:snapToGrid w:val="0"/>
        <w:spacing w:line="590" w:lineRule="exact"/>
        <w:ind w:firstLine="480" w:firstLineChars="150"/>
        <w:rPr>
          <w:rFonts w:ascii="仿宋" w:hAnsi="仿宋" w:eastAsia="仿宋"/>
          <w:sz w:val="32"/>
          <w:szCs w:val="32"/>
        </w:rPr>
      </w:pPr>
      <w:r>
        <w:rPr>
          <w:rFonts w:hint="eastAsia" w:ascii="楷体" w:hAnsi="楷体" w:eastAsia="楷体"/>
          <w:sz w:val="32"/>
          <w:szCs w:val="32"/>
        </w:rPr>
        <w:t>（五）加强信用信息使用。</w:t>
      </w:r>
      <w:r>
        <w:rPr>
          <w:rFonts w:ascii="仿宋" w:hAnsi="仿宋" w:eastAsia="仿宋"/>
          <w:sz w:val="32"/>
          <w:szCs w:val="32"/>
        </w:rPr>
        <w:t>采购文件中应当规定通过</w:t>
      </w:r>
      <w:r>
        <w:rPr>
          <w:rFonts w:hint="eastAsia" w:ascii="仿宋" w:hAnsi="仿宋" w:eastAsia="仿宋"/>
          <w:sz w:val="32"/>
          <w:szCs w:val="32"/>
        </w:rPr>
        <w:t>“</w:t>
      </w:r>
      <w:r>
        <w:rPr>
          <w:rFonts w:ascii="仿宋" w:hAnsi="仿宋" w:eastAsia="仿宋"/>
          <w:sz w:val="32"/>
          <w:szCs w:val="32"/>
        </w:rPr>
        <w:t>信用中国</w:t>
      </w:r>
      <w:r>
        <w:rPr>
          <w:rFonts w:hint="eastAsia" w:ascii="仿宋" w:hAnsi="仿宋" w:eastAsia="仿宋"/>
          <w:sz w:val="32"/>
          <w:szCs w:val="32"/>
        </w:rPr>
        <w:t>”“</w:t>
      </w:r>
      <w:r>
        <w:rPr>
          <w:rFonts w:ascii="仿宋" w:hAnsi="仿宋" w:eastAsia="仿宋"/>
          <w:sz w:val="32"/>
          <w:szCs w:val="32"/>
        </w:rPr>
        <w:t>中国政府采购网</w:t>
      </w:r>
      <w:r>
        <w:rPr>
          <w:rFonts w:hint="eastAsia" w:ascii="仿宋" w:hAnsi="仿宋" w:eastAsia="仿宋"/>
          <w:sz w:val="32"/>
          <w:szCs w:val="32"/>
        </w:rPr>
        <w:t>”</w:t>
      </w:r>
      <w:r>
        <w:rPr>
          <w:rFonts w:ascii="仿宋" w:hAnsi="仿宋" w:eastAsia="仿宋"/>
          <w:sz w:val="32"/>
          <w:szCs w:val="32"/>
        </w:rPr>
        <w:t>等渠道查询政府采购信用信息，并明确查询截止时点、查询记录留存方式、信用信息使用规则等内容。对相关领域存在严重违法失信行为的供应商，应当拒绝其参加政府采购活动。</w:t>
      </w:r>
    </w:p>
    <w:p w14:paraId="0966576D">
      <w:pPr>
        <w:adjustRightInd w:val="0"/>
        <w:snapToGrid w:val="0"/>
        <w:spacing w:line="590" w:lineRule="exact"/>
        <w:ind w:firstLine="480" w:firstLineChars="150"/>
        <w:rPr>
          <w:rFonts w:ascii="仿宋" w:hAnsi="仿宋" w:eastAsia="仿宋"/>
          <w:sz w:val="32"/>
          <w:szCs w:val="32"/>
        </w:rPr>
      </w:pPr>
      <w:r>
        <w:rPr>
          <w:rFonts w:hint="eastAsia" w:ascii="楷体" w:hAnsi="楷体" w:eastAsia="楷体"/>
          <w:color w:val="000000"/>
          <w:sz w:val="32"/>
          <w:szCs w:val="32"/>
          <w:shd w:val="clear" w:color="auto" w:fill="FFFFFF"/>
        </w:rPr>
        <w:t>（六）保障供应商合法权益。</w:t>
      </w:r>
      <w:r>
        <w:rPr>
          <w:rFonts w:ascii="仿宋" w:hAnsi="仿宋" w:eastAsia="仿宋"/>
          <w:sz w:val="32"/>
          <w:szCs w:val="32"/>
        </w:rPr>
        <w:t>采购文件中应当明确接收质疑函的方式、联系部门、联系电话和通讯地址等信息。</w:t>
      </w:r>
      <w:r>
        <w:rPr>
          <w:rFonts w:hint="eastAsia" w:ascii="仿宋" w:hAnsi="仿宋" w:eastAsia="仿宋"/>
          <w:sz w:val="32"/>
          <w:szCs w:val="32"/>
        </w:rPr>
        <w:t>电子化采购项目，电子采购文件免费向供应商提供。非电子化采购项目，发售采购文件收取的费用限于补偿印刷、邮寄的成本支出，不得以营利为目的。</w:t>
      </w:r>
    </w:p>
    <w:p w14:paraId="7344A629">
      <w:pPr>
        <w:adjustRightInd w:val="0"/>
        <w:snapToGrid w:val="0"/>
        <w:spacing w:line="590" w:lineRule="exact"/>
        <w:ind w:firstLine="480" w:firstLineChars="150"/>
        <w:rPr>
          <w:rFonts w:ascii="楷体" w:hAnsi="楷体" w:eastAsia="楷体"/>
          <w:sz w:val="32"/>
          <w:szCs w:val="32"/>
        </w:rPr>
      </w:pPr>
      <w:r>
        <w:rPr>
          <w:rFonts w:hint="eastAsia" w:ascii="楷体" w:hAnsi="楷体" w:eastAsia="楷体"/>
          <w:sz w:val="32"/>
          <w:szCs w:val="32"/>
        </w:rPr>
        <w:t>（七）采购文件范本。（供参考，详见附件1）。</w:t>
      </w:r>
    </w:p>
    <w:p w14:paraId="71A4ECAE">
      <w:pPr>
        <w:keepNext/>
        <w:keepLines/>
        <w:adjustRightInd w:val="0"/>
        <w:snapToGrid w:val="0"/>
        <w:spacing w:line="590" w:lineRule="exact"/>
        <w:ind w:firstLine="643" w:firstLineChars="200"/>
        <w:outlineLvl w:val="0"/>
        <w:rPr>
          <w:rFonts w:ascii="黑体" w:hAnsi="黑体" w:eastAsia="黑体"/>
          <w:b/>
          <w:bCs/>
          <w:color w:val="000000"/>
          <w:kern w:val="44"/>
          <w:sz w:val="32"/>
          <w:szCs w:val="32"/>
          <w:shd w:val="clear" w:color="auto" w:fill="FFFFFF"/>
        </w:rPr>
      </w:pPr>
      <w:bookmarkStart w:id="12" w:name="_Toc178287822"/>
      <w:bookmarkStart w:id="13" w:name="_Toc184117635"/>
      <w:r>
        <w:rPr>
          <w:rFonts w:hint="eastAsia" w:ascii="黑体" w:hAnsi="黑体" w:eastAsia="黑体"/>
          <w:b/>
          <w:bCs/>
          <w:color w:val="000000"/>
          <w:kern w:val="44"/>
          <w:sz w:val="32"/>
          <w:szCs w:val="32"/>
          <w:shd w:val="clear" w:color="auto" w:fill="FFFFFF"/>
        </w:rPr>
        <w:t>七、发布采购公告</w:t>
      </w:r>
      <w:bookmarkEnd w:id="12"/>
      <w:bookmarkEnd w:id="13"/>
    </w:p>
    <w:p w14:paraId="033F0CDB">
      <w:pPr>
        <w:wordWrap w:val="0"/>
        <w:autoSpaceDE w:val="0"/>
        <w:autoSpaceDN w:val="0"/>
        <w:adjustRightInd w:val="0"/>
        <w:snapToGrid w:val="0"/>
        <w:spacing w:line="590" w:lineRule="exact"/>
        <w:ind w:firstLine="480" w:firstLineChars="150"/>
        <w:jc w:val="left"/>
        <w:rPr>
          <w:rFonts w:ascii="仿宋" w:hAnsi="仿宋" w:eastAsia="仿宋" w:cs="仿宋_GB2312"/>
          <w:kern w:val="0"/>
          <w:sz w:val="32"/>
          <w:szCs w:val="32"/>
        </w:rPr>
      </w:pPr>
      <w:r>
        <w:rPr>
          <w:rFonts w:hint="eastAsia" w:ascii="楷体" w:hAnsi="楷体" w:eastAsia="楷体" w:cs="楷体_GB2312"/>
          <w:kern w:val="0"/>
          <w:sz w:val="32"/>
          <w:szCs w:val="32"/>
        </w:rPr>
        <w:t>（一）发布主体。</w:t>
      </w:r>
      <w:r>
        <w:rPr>
          <w:rFonts w:hint="eastAsia" w:ascii="仿宋" w:hAnsi="仿宋" w:eastAsia="仿宋" w:cs="仿宋_GB2312"/>
          <w:kern w:val="0"/>
          <w:sz w:val="32"/>
          <w:szCs w:val="32"/>
        </w:rPr>
        <w:t>政府采购公告发布的主体是采购人，采购人可以根据协议，委托代理机构发布采购公告。</w:t>
      </w:r>
    </w:p>
    <w:p w14:paraId="3AFF39B9">
      <w:pPr>
        <w:wordWrap w:val="0"/>
        <w:autoSpaceDE w:val="0"/>
        <w:autoSpaceDN w:val="0"/>
        <w:adjustRightInd w:val="0"/>
        <w:snapToGrid w:val="0"/>
        <w:spacing w:line="590" w:lineRule="exact"/>
        <w:ind w:firstLine="480" w:firstLineChars="150"/>
        <w:jc w:val="left"/>
        <w:rPr>
          <w:rFonts w:ascii="楷体" w:hAnsi="楷体" w:eastAsia="楷体" w:cs="楷体_GB2312"/>
          <w:kern w:val="0"/>
          <w:sz w:val="32"/>
          <w:szCs w:val="32"/>
        </w:rPr>
      </w:pPr>
      <w:r>
        <w:rPr>
          <w:rFonts w:hint="eastAsia" w:ascii="楷体" w:hAnsi="楷体" w:eastAsia="楷体" w:cs="楷体_GB2312"/>
          <w:kern w:val="0"/>
          <w:sz w:val="32"/>
          <w:szCs w:val="32"/>
        </w:rPr>
        <w:t>（二）发布渠道和格式。</w:t>
      </w:r>
      <w:r>
        <w:rPr>
          <w:rFonts w:hint="eastAsia" w:ascii="仿宋" w:hAnsi="仿宋" w:eastAsia="仿宋" w:cs="仿宋"/>
          <w:color w:val="000000" w:themeColor="text1"/>
          <w:sz w:val="32"/>
          <w:szCs w:val="32"/>
          <w14:textFill>
            <w14:solidFill>
              <w14:schemeClr w14:val="tx1"/>
            </w14:solidFill>
          </w14:textFill>
        </w:rPr>
        <w:t>西藏自治区政府采购网（http://www.ccgp-xizang.gov.cn/）是中国政府采购网的省级分网，是我区指定的政府采购信息发布媒体，</w:t>
      </w:r>
      <w:r>
        <w:rPr>
          <w:rFonts w:hint="eastAsia" w:ascii="仿宋" w:hAnsi="仿宋" w:eastAsia="仿宋" w:cs="仿宋_GB2312"/>
          <w:kern w:val="0"/>
          <w:sz w:val="32"/>
          <w:szCs w:val="32"/>
        </w:rPr>
        <w:t>我区政府采购项目应当在西藏自治区政府采购网发布采购公告，采购公告需按照财政部规定的格式编制（详见附件2）。</w:t>
      </w:r>
    </w:p>
    <w:p w14:paraId="584941F2">
      <w:pPr>
        <w:wordWrap w:val="0"/>
        <w:autoSpaceDE w:val="0"/>
        <w:autoSpaceDN w:val="0"/>
        <w:adjustRightInd w:val="0"/>
        <w:snapToGrid w:val="0"/>
        <w:spacing w:line="590" w:lineRule="exact"/>
        <w:ind w:firstLine="480" w:firstLineChars="150"/>
        <w:jc w:val="left"/>
        <w:rPr>
          <w:rFonts w:ascii="仿宋" w:hAnsi="仿宋" w:eastAsia="仿宋" w:cs="仿宋_GB2312"/>
          <w:kern w:val="0"/>
          <w:sz w:val="32"/>
          <w:szCs w:val="32"/>
        </w:rPr>
      </w:pPr>
      <w:r>
        <w:rPr>
          <w:rFonts w:hint="eastAsia" w:ascii="楷体" w:hAnsi="楷体" w:eastAsia="楷体" w:cs="楷体_GB2312"/>
          <w:kern w:val="0"/>
          <w:sz w:val="32"/>
          <w:szCs w:val="32"/>
        </w:rPr>
        <w:t>（三）规范性要求。</w:t>
      </w:r>
      <w:r>
        <w:rPr>
          <w:rFonts w:hint="eastAsia" w:ascii="仿宋" w:hAnsi="仿宋" w:eastAsia="仿宋" w:cs="仿宋_GB2312"/>
          <w:kern w:val="0"/>
          <w:sz w:val="32"/>
          <w:szCs w:val="32"/>
        </w:rPr>
        <w:t>采购人应当对其提供的政府采购信息的真实性、准确性、合法性负责。发布的政府采购信息，不得有虚假和误导性陈述，不得遗漏依法必须公开的事项。应当确保在不同媒体发布的同一政府采购公告内容一致。在不同媒体发布的同一政府采购公告内容、时间不一致的，以在西藏自治区政府采购网发布的信息为准。同时在中国政府采购网和西藏自治区政府采购网发布的，以在中国政府采购网上发布的信息为准。</w:t>
      </w:r>
    </w:p>
    <w:p w14:paraId="6FD58C7D">
      <w:pPr>
        <w:keepNext/>
        <w:keepLines/>
        <w:adjustRightInd w:val="0"/>
        <w:snapToGrid w:val="0"/>
        <w:spacing w:line="590" w:lineRule="exact"/>
        <w:ind w:firstLine="643" w:firstLineChars="200"/>
        <w:outlineLvl w:val="0"/>
        <w:rPr>
          <w:rFonts w:ascii="黑体" w:hAnsi="黑体" w:eastAsia="黑体"/>
          <w:b/>
          <w:bCs/>
          <w:color w:val="000000"/>
          <w:kern w:val="44"/>
          <w:sz w:val="32"/>
          <w:szCs w:val="32"/>
          <w:shd w:val="clear" w:color="auto" w:fill="FFFFFF"/>
        </w:rPr>
      </w:pPr>
      <w:bookmarkStart w:id="14" w:name="_Toc184117636"/>
      <w:bookmarkStart w:id="15" w:name="_Toc178287823"/>
      <w:r>
        <w:rPr>
          <w:rFonts w:hint="eastAsia" w:ascii="黑体" w:hAnsi="黑体" w:eastAsia="黑体"/>
          <w:b/>
          <w:bCs/>
          <w:color w:val="000000"/>
          <w:kern w:val="44"/>
          <w:sz w:val="32"/>
          <w:szCs w:val="32"/>
          <w:shd w:val="clear" w:color="auto" w:fill="FFFFFF"/>
        </w:rPr>
        <w:t>八、组织采购评审</w:t>
      </w:r>
      <w:bookmarkEnd w:id="14"/>
      <w:bookmarkEnd w:id="15"/>
    </w:p>
    <w:p w14:paraId="28928BEC">
      <w:pPr>
        <w:adjustRightInd w:val="0"/>
        <w:snapToGrid w:val="0"/>
        <w:spacing w:line="59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评标委员会（谈判小组、磋商小组、询价小组）由采购人代表和评审专家组成。</w:t>
      </w:r>
      <w:r>
        <w:rPr>
          <w:rFonts w:ascii="仿宋" w:hAnsi="仿宋" w:eastAsia="仿宋" w:cs="Times New Roman"/>
          <w:sz w:val="32"/>
          <w:szCs w:val="32"/>
        </w:rPr>
        <w:t>评审专家</w:t>
      </w:r>
      <w:r>
        <w:rPr>
          <w:rFonts w:hint="eastAsia" w:ascii="仿宋" w:hAnsi="仿宋" w:eastAsia="仿宋" w:cs="Times New Roman"/>
          <w:sz w:val="32"/>
          <w:szCs w:val="32"/>
        </w:rPr>
        <w:t>应当从自治区公共资源交易专家库</w:t>
      </w:r>
      <w:r>
        <w:rPr>
          <w:rFonts w:ascii="仿宋" w:hAnsi="仿宋" w:eastAsia="仿宋" w:cs="Times New Roman"/>
          <w:sz w:val="32"/>
          <w:szCs w:val="32"/>
        </w:rPr>
        <w:t>中随机抽取；</w:t>
      </w:r>
      <w:r>
        <w:rPr>
          <w:rFonts w:hint="eastAsia" w:ascii="仿宋" w:hAnsi="仿宋" w:eastAsia="仿宋" w:cs="Times New Roman"/>
          <w:sz w:val="32"/>
          <w:szCs w:val="32"/>
        </w:rPr>
        <w:t>采购人代表从本单位熟悉项目需求的人员选派，如果没有合适人选，可以从外单位聘请专业技术人员作为采购人代表参加评审，正确行使采购人权力；评审专家对本单位的采购项目只能作为采购人代表参与评标；对技术复杂、专业性强的采购项目，通过随机方式难以确定合适评审专家的，经主管预算单位同意，采购人可以</w:t>
      </w:r>
      <w:r>
        <w:rPr>
          <w:rFonts w:ascii="仿宋" w:hAnsi="仿宋" w:eastAsia="仿宋" w:cs="Times New Roman"/>
          <w:sz w:val="32"/>
          <w:szCs w:val="32"/>
        </w:rPr>
        <w:t>自行</w:t>
      </w:r>
      <w:r>
        <w:rPr>
          <w:rFonts w:hint="eastAsia" w:ascii="仿宋" w:hAnsi="仿宋" w:eastAsia="仿宋" w:cs="Times New Roman"/>
          <w:sz w:val="32"/>
          <w:szCs w:val="32"/>
        </w:rPr>
        <w:t xml:space="preserve">选定相应专业领域的评审专家。 </w:t>
      </w:r>
    </w:p>
    <w:p w14:paraId="69721372">
      <w:pPr>
        <w:adjustRightInd w:val="0"/>
        <w:snapToGrid w:val="0"/>
        <w:spacing w:line="590" w:lineRule="exact"/>
        <w:ind w:firstLine="640" w:firstLineChars="200"/>
        <w:rPr>
          <w:rFonts w:ascii="仿宋" w:hAnsi="仿宋" w:eastAsia="仿宋" w:cs="Times New Roman"/>
          <w:sz w:val="32"/>
          <w:szCs w:val="32"/>
        </w:rPr>
      </w:pPr>
      <w:r>
        <w:rPr>
          <w:rFonts w:ascii="仿宋" w:hAnsi="仿宋" w:eastAsia="仿宋" w:cs="Times New Roman"/>
          <w:sz w:val="32"/>
          <w:szCs w:val="32"/>
        </w:rPr>
        <w:t>评审专家名单在采购环节保密，在公布中标、成交结果时公开，接受社会监督。</w:t>
      </w:r>
    </w:p>
    <w:p w14:paraId="6CAFB83F">
      <w:pPr>
        <w:keepNext/>
        <w:keepLines/>
        <w:adjustRightInd w:val="0"/>
        <w:snapToGrid w:val="0"/>
        <w:spacing w:line="590" w:lineRule="exact"/>
        <w:ind w:firstLine="643" w:firstLineChars="200"/>
        <w:outlineLvl w:val="0"/>
        <w:rPr>
          <w:rFonts w:ascii="黑体" w:hAnsi="黑体" w:eastAsia="黑体"/>
          <w:b/>
          <w:bCs/>
          <w:color w:val="000000"/>
          <w:kern w:val="44"/>
          <w:sz w:val="32"/>
          <w:szCs w:val="32"/>
          <w:shd w:val="clear" w:color="auto" w:fill="FFFFFF"/>
        </w:rPr>
      </w:pPr>
      <w:bookmarkStart w:id="16" w:name="_Toc178287824"/>
      <w:bookmarkStart w:id="17" w:name="_Toc184117637"/>
      <w:r>
        <w:rPr>
          <w:rFonts w:hint="eastAsia" w:ascii="黑体" w:hAnsi="黑体" w:eastAsia="黑体"/>
          <w:b/>
          <w:bCs/>
          <w:color w:val="000000"/>
          <w:kern w:val="44"/>
          <w:sz w:val="32"/>
          <w:szCs w:val="32"/>
          <w:shd w:val="clear" w:color="auto" w:fill="FFFFFF"/>
        </w:rPr>
        <w:t>九、确认采购结果</w:t>
      </w:r>
      <w:bookmarkEnd w:id="16"/>
      <w:bookmarkEnd w:id="17"/>
    </w:p>
    <w:p w14:paraId="509FA6B2">
      <w:pPr>
        <w:autoSpaceDE w:val="0"/>
        <w:autoSpaceDN w:val="0"/>
        <w:adjustRightInd w:val="0"/>
        <w:snapToGrid w:val="0"/>
        <w:spacing w:line="590" w:lineRule="exact"/>
        <w:ind w:firstLine="480" w:firstLineChars="150"/>
        <w:jc w:val="left"/>
        <w:rPr>
          <w:rFonts w:ascii="仿宋" w:hAnsi="仿宋" w:eastAsia="仿宋" w:cs="楷体_GB2312"/>
          <w:kern w:val="0"/>
          <w:sz w:val="32"/>
          <w:szCs w:val="32"/>
        </w:rPr>
      </w:pPr>
      <w:r>
        <w:rPr>
          <w:rFonts w:hint="eastAsia" w:ascii="楷体" w:hAnsi="楷体" w:eastAsia="楷体" w:cs="楷体_GB2312"/>
          <w:kern w:val="0"/>
          <w:sz w:val="32"/>
          <w:szCs w:val="32"/>
        </w:rPr>
        <w:t>（一）结果确认。</w:t>
      </w:r>
      <w:r>
        <w:rPr>
          <w:rFonts w:hint="eastAsia" w:ascii="仿宋" w:hAnsi="仿宋" w:eastAsia="仿宋" w:cs="仿宋_GB2312"/>
          <w:kern w:val="0"/>
          <w:sz w:val="32"/>
          <w:szCs w:val="32"/>
        </w:rPr>
        <w:t>采购代理机构应当自评审结束之日起</w:t>
      </w:r>
      <w:r>
        <w:rPr>
          <w:rFonts w:ascii="仿宋" w:hAnsi="仿宋" w:eastAsia="仿宋" w:cs="仿宋_GB2312"/>
          <w:kern w:val="0"/>
          <w:sz w:val="32"/>
          <w:szCs w:val="32"/>
        </w:rPr>
        <w:t>2</w:t>
      </w:r>
      <w:r>
        <w:rPr>
          <w:rFonts w:hint="eastAsia" w:ascii="仿宋" w:hAnsi="仿宋" w:eastAsia="仿宋" w:cs="仿宋_GB2312"/>
          <w:kern w:val="0"/>
          <w:sz w:val="32"/>
          <w:szCs w:val="32"/>
        </w:rPr>
        <w:t>个工作日内，将评审报告送交采购人。采购人应当自收到评审报告之日起</w:t>
      </w:r>
      <w:r>
        <w:rPr>
          <w:rFonts w:ascii="仿宋" w:hAnsi="仿宋" w:eastAsia="仿宋" w:cs="仿宋_GB2312"/>
          <w:kern w:val="0"/>
          <w:sz w:val="32"/>
          <w:szCs w:val="32"/>
        </w:rPr>
        <w:t>5</w:t>
      </w:r>
      <w:r>
        <w:rPr>
          <w:rFonts w:hint="eastAsia" w:ascii="仿宋" w:hAnsi="仿宋" w:eastAsia="仿宋" w:cs="仿宋_GB2312"/>
          <w:kern w:val="0"/>
          <w:sz w:val="32"/>
          <w:szCs w:val="32"/>
        </w:rPr>
        <w:t>个工作日内，在评审报告推荐的中标（成交）候选人中按顺序确定中标（成交）供应商。</w:t>
      </w:r>
    </w:p>
    <w:p w14:paraId="51053D3B">
      <w:pPr>
        <w:autoSpaceDE w:val="0"/>
        <w:autoSpaceDN w:val="0"/>
        <w:adjustRightInd w:val="0"/>
        <w:snapToGrid w:val="0"/>
        <w:spacing w:line="590" w:lineRule="exact"/>
        <w:ind w:firstLine="640" w:firstLineChars="200"/>
        <w:jc w:val="left"/>
        <w:rPr>
          <w:rFonts w:ascii="仿宋" w:hAnsi="仿宋" w:eastAsia="仿宋" w:cs="仿宋_GB2312"/>
          <w:kern w:val="0"/>
          <w:sz w:val="32"/>
          <w:szCs w:val="32"/>
        </w:rPr>
      </w:pPr>
      <w:r>
        <w:rPr>
          <w:rFonts w:hint="eastAsia" w:ascii="楷体_GB2312" w:eastAsia="楷体_GB2312" w:cs="楷体_GB2312"/>
          <w:kern w:val="0"/>
          <w:sz w:val="32"/>
          <w:szCs w:val="32"/>
        </w:rPr>
        <w:t>（二）结果变更。</w:t>
      </w:r>
      <w:r>
        <w:rPr>
          <w:rFonts w:hint="eastAsia" w:ascii="仿宋" w:hAnsi="仿宋" w:eastAsia="仿宋" w:cs="仿宋_GB2312"/>
          <w:kern w:val="0"/>
          <w:sz w:val="32"/>
          <w:szCs w:val="32"/>
        </w:rPr>
        <w:t>采购人或采购代理机构不得通过对样品进行检测、对供应商进行考察等方式改变评审结果。因质疑答复导致中标、成交结果改变的，采购人或采购代理机构应当将有关情况书面报告同级政府采购监督管理部门。</w:t>
      </w:r>
    </w:p>
    <w:p w14:paraId="0A36A779">
      <w:pPr>
        <w:keepNext/>
        <w:keepLines/>
        <w:adjustRightInd w:val="0"/>
        <w:snapToGrid w:val="0"/>
        <w:spacing w:line="590" w:lineRule="exact"/>
        <w:ind w:firstLine="643" w:firstLineChars="200"/>
        <w:outlineLvl w:val="0"/>
        <w:rPr>
          <w:rFonts w:ascii="黑体" w:hAnsi="黑体" w:eastAsia="黑体" w:cs="仿宋_GB2312"/>
          <w:b/>
          <w:bCs/>
          <w:kern w:val="0"/>
          <w:sz w:val="32"/>
          <w:szCs w:val="32"/>
        </w:rPr>
      </w:pPr>
      <w:bookmarkStart w:id="18" w:name="_Toc184117638"/>
      <w:bookmarkStart w:id="19" w:name="_Toc178287825"/>
      <w:r>
        <w:rPr>
          <w:rFonts w:hint="eastAsia" w:ascii="黑体" w:hAnsi="黑体" w:eastAsia="黑体" w:cs="仿宋_GB2312"/>
          <w:b/>
          <w:bCs/>
          <w:kern w:val="0"/>
          <w:sz w:val="32"/>
          <w:szCs w:val="32"/>
        </w:rPr>
        <w:t>十、发布结果公告</w:t>
      </w:r>
      <w:bookmarkEnd w:id="18"/>
      <w:bookmarkEnd w:id="19"/>
    </w:p>
    <w:p w14:paraId="58FB5092">
      <w:pPr>
        <w:autoSpaceDE w:val="0"/>
        <w:autoSpaceDN w:val="0"/>
        <w:adjustRightInd w:val="0"/>
        <w:snapToGrid w:val="0"/>
        <w:spacing w:line="590" w:lineRule="exact"/>
        <w:ind w:firstLine="480" w:firstLineChars="150"/>
        <w:jc w:val="left"/>
        <w:rPr>
          <w:rFonts w:ascii="仿宋" w:hAnsi="仿宋" w:eastAsia="仿宋" w:cs="仿宋_GB2312"/>
          <w:kern w:val="0"/>
          <w:sz w:val="32"/>
          <w:szCs w:val="32"/>
        </w:rPr>
      </w:pPr>
      <w:r>
        <w:rPr>
          <w:rFonts w:hint="eastAsia" w:ascii="楷体" w:hAnsi="楷体" w:eastAsia="楷体" w:cs="楷体_GB2312"/>
          <w:kern w:val="0"/>
          <w:sz w:val="32"/>
          <w:szCs w:val="32"/>
        </w:rPr>
        <w:t>（一）公告时间。</w:t>
      </w:r>
      <w:r>
        <w:rPr>
          <w:rFonts w:hint="eastAsia" w:ascii="仿宋" w:hAnsi="仿宋" w:eastAsia="仿宋" w:cs="仿宋_GB2312"/>
          <w:kern w:val="0"/>
          <w:sz w:val="32"/>
          <w:szCs w:val="32"/>
        </w:rPr>
        <w:t>采购人或采购代理机构应当自中标（成交）供应商确定之日起</w:t>
      </w:r>
      <w:r>
        <w:rPr>
          <w:rFonts w:ascii="仿宋" w:hAnsi="仿宋" w:eastAsia="仿宋" w:cs="仿宋_GB2312"/>
          <w:kern w:val="0"/>
          <w:sz w:val="32"/>
          <w:szCs w:val="32"/>
        </w:rPr>
        <w:t>2</w:t>
      </w:r>
      <w:r>
        <w:rPr>
          <w:rFonts w:hint="eastAsia" w:ascii="仿宋" w:hAnsi="仿宋" w:eastAsia="仿宋" w:cs="仿宋_GB2312"/>
          <w:kern w:val="0"/>
          <w:sz w:val="32"/>
          <w:szCs w:val="32"/>
        </w:rPr>
        <w:t>个工作日内，在西藏自治区政府采购网公告中标（成交）结果。在公告中标（成交）结果的同时，应当向中标（成交）供应商发出中标（成交）通知书。</w:t>
      </w:r>
    </w:p>
    <w:p w14:paraId="3E092493">
      <w:pPr>
        <w:autoSpaceDE w:val="0"/>
        <w:autoSpaceDN w:val="0"/>
        <w:adjustRightInd w:val="0"/>
        <w:snapToGrid w:val="0"/>
        <w:spacing w:line="590" w:lineRule="exact"/>
        <w:ind w:firstLine="480" w:firstLineChars="150"/>
        <w:jc w:val="left"/>
        <w:rPr>
          <w:rFonts w:ascii="仿宋" w:hAnsi="仿宋" w:eastAsia="仿宋" w:cs="仿宋_GB2312"/>
          <w:kern w:val="0"/>
          <w:sz w:val="32"/>
          <w:szCs w:val="32"/>
        </w:rPr>
      </w:pPr>
      <w:r>
        <w:rPr>
          <w:rFonts w:hint="eastAsia" w:ascii="楷体" w:hAnsi="楷体" w:eastAsia="楷体" w:cs="楷体_GB2312"/>
          <w:kern w:val="0"/>
          <w:sz w:val="32"/>
          <w:szCs w:val="32"/>
        </w:rPr>
        <w:t>（二）公告内容。</w:t>
      </w:r>
      <w:r>
        <w:rPr>
          <w:rFonts w:hint="eastAsia" w:ascii="仿宋" w:hAnsi="仿宋" w:eastAsia="仿宋" w:cs="仿宋_GB2312"/>
          <w:kern w:val="0"/>
          <w:sz w:val="32"/>
          <w:szCs w:val="32"/>
        </w:rPr>
        <w:t>严格按照政府采购相关法律法规，在西藏自治区政府采购网上发布公告，项目采购采用最低评标（审）价法的，公告中标、成交结果时应当同时公告因落实政府采购政策等原因进行价格扣除后中标、成交供应商的评审报价；项目采购采用综合评分法的，公告中标、成交结果时应当同时公告中标、成交供应商的评审总得分；对未通过资格审查的投标人，应当告知其未通过的原因。</w:t>
      </w:r>
    </w:p>
    <w:p w14:paraId="50536C42">
      <w:pPr>
        <w:autoSpaceDE w:val="0"/>
        <w:autoSpaceDN w:val="0"/>
        <w:adjustRightInd w:val="0"/>
        <w:snapToGrid w:val="0"/>
        <w:spacing w:line="590" w:lineRule="exact"/>
        <w:ind w:firstLine="480" w:firstLineChars="150"/>
        <w:jc w:val="left"/>
        <w:rPr>
          <w:rFonts w:ascii="仿宋" w:hAnsi="仿宋" w:eastAsia="仿宋" w:cs="仿宋_GB2312"/>
          <w:kern w:val="0"/>
          <w:sz w:val="32"/>
          <w:szCs w:val="32"/>
        </w:rPr>
      </w:pPr>
      <w:r>
        <w:rPr>
          <w:rFonts w:hint="eastAsia" w:ascii="楷体" w:hAnsi="楷体" w:eastAsia="楷体" w:cs="仿宋_GB2312"/>
          <w:kern w:val="0"/>
          <w:sz w:val="32"/>
          <w:szCs w:val="32"/>
        </w:rPr>
        <w:t>（三）不得无故弃标。</w:t>
      </w:r>
      <w:r>
        <w:rPr>
          <w:rFonts w:hint="eastAsia" w:ascii="仿宋" w:hAnsi="仿宋" w:eastAsia="仿宋" w:cs="仿宋_GB2312"/>
          <w:kern w:val="0"/>
          <w:sz w:val="32"/>
          <w:szCs w:val="32"/>
        </w:rPr>
        <w:t>中标（成交）通知书发出后，采购人不得违法改变中标（成交）结果，中标（成交）供应商无正当理由不得放弃中标（成交），否则依法承担法律责任。</w:t>
      </w:r>
    </w:p>
    <w:p w14:paraId="53731754">
      <w:pPr>
        <w:keepNext/>
        <w:keepLines/>
        <w:adjustRightInd w:val="0"/>
        <w:snapToGrid w:val="0"/>
        <w:spacing w:line="590" w:lineRule="exact"/>
        <w:ind w:firstLine="643" w:firstLineChars="200"/>
        <w:outlineLvl w:val="0"/>
        <w:rPr>
          <w:rFonts w:ascii="黑体" w:hAnsi="黑体" w:eastAsia="黑体"/>
          <w:b/>
          <w:bCs/>
          <w:color w:val="000000"/>
          <w:kern w:val="44"/>
          <w:sz w:val="32"/>
          <w:szCs w:val="32"/>
          <w:shd w:val="clear" w:color="auto" w:fill="FFFFFF"/>
        </w:rPr>
      </w:pPr>
      <w:bookmarkStart w:id="20" w:name="_Toc184117639"/>
      <w:bookmarkStart w:id="21" w:name="_Toc178287826"/>
      <w:r>
        <w:rPr>
          <w:rFonts w:hint="eastAsia" w:ascii="黑体" w:hAnsi="黑体" w:eastAsia="黑体"/>
          <w:b/>
          <w:bCs/>
          <w:color w:val="000000"/>
          <w:kern w:val="44"/>
          <w:sz w:val="32"/>
          <w:szCs w:val="32"/>
          <w:shd w:val="clear" w:color="auto" w:fill="FFFFFF"/>
        </w:rPr>
        <w:t>十一、询问、质疑、投诉</w:t>
      </w:r>
      <w:bookmarkEnd w:id="20"/>
      <w:bookmarkEnd w:id="21"/>
    </w:p>
    <w:p w14:paraId="5763EDA1">
      <w:pPr>
        <w:autoSpaceDE w:val="0"/>
        <w:autoSpaceDN w:val="0"/>
        <w:adjustRightInd w:val="0"/>
        <w:snapToGrid w:val="0"/>
        <w:spacing w:line="590" w:lineRule="exact"/>
        <w:ind w:firstLine="480" w:firstLineChars="150"/>
        <w:jc w:val="left"/>
        <w:rPr>
          <w:rFonts w:ascii="仿宋" w:hAnsi="仿宋" w:eastAsia="仿宋" w:cs="仿宋_GB2312"/>
          <w:kern w:val="0"/>
          <w:sz w:val="32"/>
          <w:szCs w:val="32"/>
        </w:rPr>
      </w:pPr>
      <w:r>
        <w:rPr>
          <w:rFonts w:hint="eastAsia" w:ascii="楷体" w:hAnsi="楷体" w:eastAsia="楷体" w:cs="仿宋_GB2312"/>
          <w:kern w:val="0"/>
          <w:sz w:val="32"/>
          <w:szCs w:val="32"/>
        </w:rPr>
        <w:t>（一）询问。</w:t>
      </w:r>
      <w:r>
        <w:rPr>
          <w:rFonts w:hint="eastAsia" w:ascii="仿宋" w:hAnsi="仿宋" w:eastAsia="仿宋" w:cs="仿宋_GB2312"/>
          <w:kern w:val="0"/>
          <w:sz w:val="32"/>
          <w:szCs w:val="32"/>
        </w:rPr>
        <w:t>采购人或采购代理机构应当在</w:t>
      </w:r>
      <w:r>
        <w:rPr>
          <w:rFonts w:ascii="仿宋" w:hAnsi="仿宋" w:eastAsia="仿宋" w:cs="仿宋_GB2312"/>
          <w:kern w:val="0"/>
          <w:sz w:val="32"/>
          <w:szCs w:val="32"/>
        </w:rPr>
        <w:t>3</w:t>
      </w:r>
      <w:r>
        <w:rPr>
          <w:rFonts w:hint="eastAsia" w:ascii="仿宋" w:hAnsi="仿宋" w:eastAsia="仿宋" w:cs="仿宋_GB2312"/>
          <w:kern w:val="0"/>
          <w:sz w:val="32"/>
          <w:szCs w:val="32"/>
        </w:rPr>
        <w:t>个工作日内对供应商依法提出的询问作出答复，但答复的内容不得涉及商业秘密。供应商提出的询问超出采购人对采购代理机构委托授权范围的，采购代理机构应当告知供应商向采购人提出。政府采购评审专家应当配合采购人或采购代理机构答复供应商的询问和质疑。</w:t>
      </w:r>
    </w:p>
    <w:p w14:paraId="5C5D4444">
      <w:pPr>
        <w:autoSpaceDE w:val="0"/>
        <w:autoSpaceDN w:val="0"/>
        <w:adjustRightInd w:val="0"/>
        <w:snapToGrid w:val="0"/>
        <w:spacing w:line="590" w:lineRule="exact"/>
        <w:ind w:firstLine="480" w:firstLineChars="150"/>
        <w:jc w:val="left"/>
        <w:rPr>
          <w:rFonts w:ascii="仿宋" w:hAnsi="仿宋" w:eastAsia="仿宋"/>
          <w:color w:val="000000"/>
          <w:sz w:val="32"/>
          <w:szCs w:val="32"/>
          <w:shd w:val="clear" w:color="auto" w:fill="FFFFFF"/>
        </w:rPr>
      </w:pPr>
      <w:r>
        <w:rPr>
          <w:rFonts w:hint="eastAsia" w:ascii="楷体" w:hAnsi="楷体" w:eastAsia="楷体" w:cs="仿宋_GB2312"/>
          <w:kern w:val="0"/>
          <w:sz w:val="32"/>
          <w:szCs w:val="32"/>
        </w:rPr>
        <w:t>（二）质疑。</w:t>
      </w:r>
      <w:r>
        <w:rPr>
          <w:rFonts w:hint="eastAsia" w:ascii="仿宋" w:hAnsi="仿宋" w:eastAsia="仿宋" w:cs="仿宋_GB2312"/>
          <w:kern w:val="0"/>
          <w:sz w:val="32"/>
          <w:szCs w:val="32"/>
        </w:rPr>
        <w:t>供应商认为采购文件、采购过程、中标（成交）结果使自己的权益受到损害的，可以在知道或应知其权益受到损害之日起</w:t>
      </w:r>
      <w:r>
        <w:rPr>
          <w:rFonts w:ascii="仿宋" w:hAnsi="仿宋" w:eastAsia="仿宋" w:cs="仿宋_GB2312"/>
          <w:kern w:val="0"/>
          <w:sz w:val="32"/>
          <w:szCs w:val="32"/>
        </w:rPr>
        <w:t>7</w:t>
      </w:r>
      <w:r>
        <w:rPr>
          <w:rFonts w:hint="eastAsia" w:ascii="仿宋" w:hAnsi="仿宋" w:eastAsia="仿宋" w:cs="仿宋_GB2312"/>
          <w:kern w:val="0"/>
          <w:sz w:val="32"/>
          <w:szCs w:val="32"/>
        </w:rPr>
        <w:t>个工作日内，向采购人、采购代理机构提出质疑（质疑函范本及流程详见附件3）。采购人、采购代理机构不得拒收质疑供应商在法定质疑期内发出的质疑函，应当在收到质疑函后</w:t>
      </w:r>
      <w:r>
        <w:rPr>
          <w:rFonts w:ascii="仿宋" w:hAnsi="仿宋" w:eastAsia="仿宋" w:cs="仿宋_GB2312"/>
          <w:kern w:val="0"/>
          <w:sz w:val="32"/>
          <w:szCs w:val="32"/>
        </w:rPr>
        <w:t>7</w:t>
      </w:r>
      <w:r>
        <w:rPr>
          <w:rFonts w:hint="eastAsia" w:ascii="仿宋" w:hAnsi="仿宋" w:eastAsia="仿宋" w:cs="仿宋_GB2312"/>
          <w:kern w:val="0"/>
          <w:sz w:val="32"/>
          <w:szCs w:val="32"/>
        </w:rPr>
        <w:t>个工作日内作出答复，并通知质疑供应商和其他有关供应商。质疑事项可能影响中标（成交）结果的，采购人应当暂停签订合同；已经签订合同的，应当中止履行合同。质疑答复导致中标（成交）结果改变的，采购人或采购代理机构应当将有关情况书面报告同级政府采购监督管理部门。供应商对评审过程、中标（成交）结果提出质疑的，采购人、采购代理机构可以组织原评标委员会、竞争性谈判小组、询价小组或竞争性磋商小组协助答复质疑。</w:t>
      </w:r>
    </w:p>
    <w:p w14:paraId="3075A7EE">
      <w:pPr>
        <w:autoSpaceDE w:val="0"/>
        <w:autoSpaceDN w:val="0"/>
        <w:adjustRightInd w:val="0"/>
        <w:snapToGrid w:val="0"/>
        <w:spacing w:line="590" w:lineRule="exact"/>
        <w:ind w:firstLine="480" w:firstLineChars="150"/>
        <w:jc w:val="left"/>
        <w:rPr>
          <w:rFonts w:ascii="仿宋" w:hAnsi="仿宋" w:eastAsia="仿宋" w:cs="仿宋_GB2312"/>
          <w:kern w:val="0"/>
          <w:sz w:val="32"/>
          <w:szCs w:val="32"/>
        </w:rPr>
      </w:pPr>
      <w:r>
        <w:rPr>
          <w:rFonts w:hint="eastAsia" w:ascii="楷体" w:hAnsi="楷体" w:eastAsia="楷体" w:cs="仿宋_GB2312"/>
          <w:kern w:val="0"/>
          <w:sz w:val="32"/>
          <w:szCs w:val="32"/>
        </w:rPr>
        <w:t>（三）投诉。</w:t>
      </w:r>
      <w:r>
        <w:rPr>
          <w:rFonts w:hint="eastAsia" w:ascii="仿宋" w:hAnsi="仿宋" w:eastAsia="仿宋" w:cs="仿宋_GB2312"/>
          <w:kern w:val="0"/>
          <w:sz w:val="32"/>
          <w:szCs w:val="32"/>
        </w:rPr>
        <w:t>质疑供应商对采购人、采购代理机构的答复不满意或采购人、采购代理机构未在规定的时间内作出答复的，可以在答复期满后</w:t>
      </w:r>
      <w:r>
        <w:rPr>
          <w:rFonts w:ascii="仿宋" w:hAnsi="仿宋" w:eastAsia="仿宋" w:cs="仿宋_GB2312"/>
          <w:kern w:val="0"/>
          <w:sz w:val="32"/>
          <w:szCs w:val="32"/>
        </w:rPr>
        <w:t>15</w:t>
      </w:r>
      <w:r>
        <w:rPr>
          <w:rFonts w:hint="eastAsia" w:ascii="仿宋" w:hAnsi="仿宋" w:eastAsia="仿宋" w:cs="仿宋_GB2312"/>
          <w:kern w:val="0"/>
          <w:sz w:val="32"/>
          <w:szCs w:val="32"/>
        </w:rPr>
        <w:t>个工作日内向同级政府采购监督管理部门投诉（投诉书范本及流程详见附件4）。政府采购监督管理部门应当在收到投诉后</w:t>
      </w:r>
      <w:r>
        <w:rPr>
          <w:rFonts w:ascii="仿宋" w:hAnsi="仿宋" w:eastAsia="仿宋" w:cs="仿宋_GB2312"/>
          <w:kern w:val="0"/>
          <w:sz w:val="32"/>
          <w:szCs w:val="32"/>
        </w:rPr>
        <w:t>30</w:t>
      </w:r>
      <w:r>
        <w:rPr>
          <w:rFonts w:hint="eastAsia" w:ascii="仿宋" w:hAnsi="仿宋" w:eastAsia="仿宋" w:cs="仿宋_GB2312"/>
          <w:kern w:val="0"/>
          <w:sz w:val="32"/>
          <w:szCs w:val="32"/>
        </w:rPr>
        <w:t>个工作日内，对投诉事项作出处理决定，并以书面形式通知投诉人和与投诉事项有关的当事人，并在西藏自治区政府采购网公告。政府采购监督管理部门处理投诉事项，需要检验、检测、鉴定、专家评审以及需要投诉人补正材料的，所需时间不计算在投诉处理期限内。</w:t>
      </w:r>
    </w:p>
    <w:p w14:paraId="68E0204B">
      <w:pPr>
        <w:autoSpaceDE w:val="0"/>
        <w:autoSpaceDN w:val="0"/>
        <w:adjustRightInd w:val="0"/>
        <w:snapToGrid w:val="0"/>
        <w:spacing w:line="590" w:lineRule="exact"/>
        <w:ind w:firstLine="480" w:firstLineChars="150"/>
        <w:jc w:val="left"/>
        <w:rPr>
          <w:rFonts w:ascii="仿宋" w:hAnsi="仿宋" w:eastAsia="仿宋" w:cs="仿宋_GB2312"/>
          <w:kern w:val="0"/>
          <w:sz w:val="32"/>
          <w:szCs w:val="32"/>
        </w:rPr>
      </w:pPr>
      <w:r>
        <w:rPr>
          <w:rFonts w:hint="eastAsia" w:ascii="楷体" w:hAnsi="楷体" w:eastAsia="楷体" w:cs="仿宋_GB2312"/>
          <w:kern w:val="0"/>
          <w:sz w:val="32"/>
          <w:szCs w:val="32"/>
        </w:rPr>
        <w:t>（四）暂停采购活动。</w:t>
      </w:r>
      <w:r>
        <w:rPr>
          <w:rFonts w:hint="eastAsia" w:ascii="仿宋" w:hAnsi="仿宋" w:eastAsia="仿宋" w:cs="仿宋_GB2312"/>
          <w:kern w:val="0"/>
          <w:sz w:val="32"/>
          <w:szCs w:val="32"/>
        </w:rPr>
        <w:t>政府采购监督管理部门在处理投诉事项期间，可以视具体情况书面通知采购人暂停采购活动，但暂停时间最长不得超过</w:t>
      </w:r>
      <w:r>
        <w:rPr>
          <w:rFonts w:ascii="仿宋" w:hAnsi="仿宋" w:eastAsia="仿宋" w:cs="仿宋_GB2312"/>
          <w:kern w:val="0"/>
          <w:sz w:val="32"/>
          <w:szCs w:val="32"/>
        </w:rPr>
        <w:t>30</w:t>
      </w:r>
      <w:r>
        <w:rPr>
          <w:rFonts w:hint="eastAsia" w:ascii="仿宋" w:hAnsi="仿宋" w:eastAsia="仿宋" w:cs="仿宋_GB2312"/>
          <w:kern w:val="0"/>
          <w:sz w:val="32"/>
          <w:szCs w:val="32"/>
        </w:rPr>
        <w:t>日。采购人和采购代理机构收到暂停采购活动通知后应当立即中止采购活动，在法定的暂停期限结束前或者财政部门发出恢复采购活动通知前，不得进行该项采购活动。</w:t>
      </w:r>
    </w:p>
    <w:p w14:paraId="6910C10A">
      <w:pPr>
        <w:autoSpaceDE w:val="0"/>
        <w:autoSpaceDN w:val="0"/>
        <w:adjustRightInd w:val="0"/>
        <w:snapToGrid w:val="0"/>
        <w:spacing w:line="590" w:lineRule="exact"/>
        <w:ind w:firstLine="480" w:firstLineChars="150"/>
        <w:jc w:val="left"/>
        <w:rPr>
          <w:rFonts w:ascii="仿宋" w:hAnsi="仿宋" w:eastAsia="仿宋"/>
          <w:color w:val="000000"/>
          <w:sz w:val="32"/>
          <w:szCs w:val="32"/>
          <w:shd w:val="clear" w:color="auto" w:fill="FFFFFF"/>
        </w:rPr>
      </w:pPr>
      <w:r>
        <w:rPr>
          <w:rFonts w:hint="eastAsia" w:ascii="楷体" w:hAnsi="楷体" w:eastAsia="楷体" w:cs="仿宋_GB2312"/>
          <w:kern w:val="0"/>
          <w:sz w:val="32"/>
          <w:szCs w:val="32"/>
        </w:rPr>
        <w:t>（五）协助调查取证。</w:t>
      </w:r>
      <w:r>
        <w:rPr>
          <w:rFonts w:hint="eastAsia" w:ascii="仿宋" w:hAnsi="仿宋" w:eastAsia="仿宋" w:cs="仿宋_GB2312"/>
          <w:kern w:val="0"/>
          <w:sz w:val="32"/>
          <w:szCs w:val="32"/>
        </w:rPr>
        <w:t>财政部门依法进行调查取证时，投诉人、被投诉人以及与投诉事项有关的单位及人员应当如实反映情况，并提供财政部门所需要的相关材料。</w:t>
      </w:r>
    </w:p>
    <w:p w14:paraId="47794BC2">
      <w:pPr>
        <w:keepNext/>
        <w:keepLines/>
        <w:adjustRightInd w:val="0"/>
        <w:snapToGrid w:val="0"/>
        <w:spacing w:line="590" w:lineRule="exact"/>
        <w:ind w:firstLine="643" w:firstLineChars="200"/>
        <w:outlineLvl w:val="0"/>
        <w:rPr>
          <w:rFonts w:ascii="黑体" w:hAnsi="黑体" w:eastAsia="黑体"/>
          <w:b/>
          <w:bCs/>
          <w:color w:val="000000"/>
          <w:kern w:val="44"/>
          <w:sz w:val="32"/>
          <w:szCs w:val="32"/>
          <w:shd w:val="clear" w:color="auto" w:fill="FFFFFF"/>
        </w:rPr>
      </w:pPr>
      <w:bookmarkStart w:id="22" w:name="_Toc184117640"/>
      <w:bookmarkStart w:id="23" w:name="_Toc178287827"/>
      <w:r>
        <w:rPr>
          <w:rFonts w:hint="eastAsia" w:ascii="黑体" w:hAnsi="黑体" w:eastAsia="黑体"/>
          <w:b/>
          <w:bCs/>
          <w:color w:val="000000"/>
          <w:kern w:val="44"/>
          <w:sz w:val="32"/>
          <w:szCs w:val="32"/>
          <w:shd w:val="clear" w:color="auto" w:fill="FFFFFF"/>
        </w:rPr>
        <w:t>十二、采购合同签订</w:t>
      </w:r>
      <w:bookmarkEnd w:id="22"/>
      <w:bookmarkEnd w:id="23"/>
    </w:p>
    <w:p w14:paraId="13A3CB27">
      <w:pPr>
        <w:adjustRightInd w:val="0"/>
        <w:snapToGrid w:val="0"/>
        <w:spacing w:line="590" w:lineRule="exact"/>
        <w:ind w:firstLine="480" w:firstLineChars="150"/>
        <w:rPr>
          <w:rFonts w:ascii="仿宋" w:hAnsi="仿宋" w:eastAsia="仿宋" w:cs="仿宋"/>
          <w:color w:val="000000" w:themeColor="text1"/>
          <w:sz w:val="32"/>
          <w:szCs w:val="32"/>
          <w14:textFill>
            <w14:solidFill>
              <w14:schemeClr w14:val="tx1"/>
            </w14:solidFill>
          </w14:textFill>
        </w:rPr>
      </w:pPr>
      <w:r>
        <w:rPr>
          <w:rFonts w:hint="eastAsia" w:ascii="楷体" w:hAnsi="楷体" w:eastAsia="楷体"/>
          <w:color w:val="000000"/>
          <w:sz w:val="32"/>
          <w:szCs w:val="32"/>
          <w:shd w:val="clear" w:color="auto" w:fill="FFFFFF"/>
        </w:rPr>
        <w:t>（一）签订时间和方式。</w:t>
      </w:r>
      <w:r>
        <w:rPr>
          <w:rFonts w:hint="eastAsia" w:ascii="仿宋" w:hAnsi="仿宋" w:eastAsia="仿宋" w:cs="仿宋"/>
          <w:bCs/>
          <w:color w:val="000000" w:themeColor="text1"/>
          <w:sz w:val="32"/>
          <w:szCs w:val="32"/>
          <w14:textFill>
            <w14:solidFill>
              <w14:schemeClr w14:val="tx1"/>
            </w14:solidFill>
          </w14:textFill>
        </w:rPr>
        <w:t>采购人与中标、成交供应商应当在中标、成交通知书发出之日起三十日内，按照采购文件确定的事项签订政府采购合同。</w:t>
      </w:r>
      <w:r>
        <w:rPr>
          <w:rFonts w:ascii="仿宋" w:hAnsi="仿宋" w:eastAsia="仿宋" w:cs="仿宋"/>
          <w:color w:val="000000" w:themeColor="text1"/>
          <w:sz w:val="32"/>
          <w:szCs w:val="32"/>
          <w14:textFill>
            <w14:solidFill>
              <w14:schemeClr w14:val="tx1"/>
            </w14:solidFill>
          </w14:textFill>
        </w:rPr>
        <w:t>采购人应当尽量缩短采购合同签订时间</w:t>
      </w:r>
      <w:r>
        <w:rPr>
          <w:rFonts w:hint="eastAsia" w:ascii="仿宋" w:hAnsi="仿宋" w:eastAsia="仿宋" w:cs="仿宋"/>
          <w:color w:val="000000" w:themeColor="text1"/>
          <w:sz w:val="32"/>
          <w:szCs w:val="32"/>
          <w14:textFill>
            <w14:solidFill>
              <w14:schemeClr w14:val="tx1"/>
            </w14:solidFill>
          </w14:textFill>
        </w:rPr>
        <w:t>。</w:t>
      </w:r>
      <w:r>
        <w:rPr>
          <w:rFonts w:ascii="仿宋" w:hAnsi="仿宋" w:eastAsia="仿宋" w:cs="仿宋"/>
          <w:color w:val="000000" w:themeColor="text1"/>
          <w:sz w:val="32"/>
          <w:szCs w:val="32"/>
          <w14:textFill>
            <w14:solidFill>
              <w14:schemeClr w14:val="tx1"/>
            </w14:solidFill>
          </w14:textFill>
        </w:rPr>
        <w:t>采购人不得在采购合同中随意添加采购文件中</w:t>
      </w:r>
      <w:r>
        <w:rPr>
          <w:rFonts w:hint="eastAsia" w:ascii="仿宋" w:hAnsi="仿宋" w:eastAsia="仿宋" w:cs="仿宋"/>
          <w:color w:val="000000" w:themeColor="text1"/>
          <w:sz w:val="32"/>
          <w:szCs w:val="32"/>
          <w14:textFill>
            <w14:solidFill>
              <w14:schemeClr w14:val="tx1"/>
            </w14:solidFill>
          </w14:textFill>
        </w:rPr>
        <w:t>未</w:t>
      </w:r>
      <w:r>
        <w:rPr>
          <w:rFonts w:ascii="仿宋" w:hAnsi="仿宋" w:eastAsia="仿宋" w:cs="仿宋"/>
          <w:color w:val="000000" w:themeColor="text1"/>
          <w:sz w:val="32"/>
          <w:szCs w:val="32"/>
          <w14:textFill>
            <w14:solidFill>
              <w14:schemeClr w14:val="tx1"/>
            </w14:solidFill>
          </w14:textFill>
        </w:rPr>
        <w:t>约定的事项。采购人应当在项目完成且收到供应商验收申请后</w:t>
      </w:r>
      <w:r>
        <w:rPr>
          <w:rFonts w:hint="eastAsia" w:ascii="仿宋" w:hAnsi="仿宋" w:eastAsia="仿宋" w:cs="仿宋"/>
          <w:color w:val="000000" w:themeColor="text1"/>
          <w:sz w:val="32"/>
          <w:szCs w:val="32"/>
          <w14:textFill>
            <w14:solidFill>
              <w14:schemeClr w14:val="tx1"/>
            </w14:solidFill>
          </w14:textFill>
        </w:rPr>
        <w:t>及时</w:t>
      </w:r>
      <w:r>
        <w:rPr>
          <w:rFonts w:ascii="仿宋" w:hAnsi="仿宋" w:eastAsia="仿宋" w:cs="仿宋"/>
          <w:color w:val="000000" w:themeColor="text1"/>
          <w:sz w:val="32"/>
          <w:szCs w:val="32"/>
          <w14:textFill>
            <w14:solidFill>
              <w14:schemeClr w14:val="tx1"/>
            </w14:solidFill>
          </w14:textFill>
        </w:rPr>
        <w:t>组织开展履约验收，因验收产生的费用不得要求中标供应商承担。</w:t>
      </w:r>
    </w:p>
    <w:p w14:paraId="59461435">
      <w:pPr>
        <w:adjustRightInd w:val="0"/>
        <w:snapToGrid w:val="0"/>
        <w:spacing w:line="590" w:lineRule="exact"/>
        <w:ind w:firstLine="480" w:firstLineChars="150"/>
        <w:rPr>
          <w:rFonts w:ascii="仿宋" w:hAnsi="仿宋" w:eastAsia="仿宋"/>
          <w:color w:val="000000"/>
          <w:sz w:val="32"/>
          <w:szCs w:val="32"/>
          <w:shd w:val="clear" w:color="auto" w:fill="FFFFFF"/>
        </w:rPr>
      </w:pPr>
      <w:r>
        <w:rPr>
          <w:rFonts w:hint="eastAsia" w:ascii="楷体" w:hAnsi="楷体" w:eastAsia="楷体"/>
          <w:color w:val="000000"/>
          <w:sz w:val="32"/>
          <w:szCs w:val="32"/>
          <w:shd w:val="clear" w:color="auto" w:fill="FFFFFF"/>
        </w:rPr>
        <w:t>（二）合同内容。</w:t>
      </w:r>
      <w:r>
        <w:rPr>
          <w:rFonts w:hint="eastAsia" w:ascii="仿宋" w:hAnsi="仿宋" w:eastAsia="仿宋"/>
          <w:color w:val="000000"/>
          <w:sz w:val="32"/>
          <w:szCs w:val="32"/>
          <w:shd w:val="clear" w:color="auto" w:fill="FFFFFF"/>
        </w:rPr>
        <w:t>包括但不限于标的名称、采购标的质量、数量（规模）、履行时间（期限）、地点和方式、包装方式、价款或报酬、付款进度安排、资金支付方式、验收和交付标准和方法、质量保修范围和保修期、违约责任与解决争议的方法等（政府采购货物买卖合同范本详见附件5）。</w:t>
      </w:r>
    </w:p>
    <w:p w14:paraId="78B4726D">
      <w:pPr>
        <w:autoSpaceDE w:val="0"/>
        <w:autoSpaceDN w:val="0"/>
        <w:adjustRightInd w:val="0"/>
        <w:snapToGrid w:val="0"/>
        <w:spacing w:line="590" w:lineRule="exact"/>
        <w:ind w:firstLine="480" w:firstLineChars="150"/>
        <w:jc w:val="left"/>
        <w:rPr>
          <w:rFonts w:ascii="仿宋" w:hAnsi="仿宋" w:eastAsia="仿宋" w:cs="仿宋_GB2312"/>
          <w:kern w:val="0"/>
          <w:sz w:val="32"/>
          <w:szCs w:val="32"/>
        </w:rPr>
      </w:pPr>
      <w:r>
        <w:rPr>
          <w:rFonts w:hint="eastAsia" w:ascii="楷体" w:hAnsi="楷体" w:eastAsia="楷体" w:cs="楷体_GB2312"/>
          <w:kern w:val="0"/>
          <w:sz w:val="32"/>
          <w:szCs w:val="32"/>
        </w:rPr>
        <w:t>（三）变更规定。</w:t>
      </w:r>
      <w:r>
        <w:rPr>
          <w:rFonts w:hint="eastAsia" w:ascii="仿宋" w:hAnsi="仿宋" w:eastAsia="仿宋" w:cs="仿宋_GB2312"/>
          <w:kern w:val="0"/>
          <w:sz w:val="32"/>
          <w:szCs w:val="32"/>
        </w:rPr>
        <w:t>政府采购合同的双方当事人不得擅自变更、中止或终止合同。政府采购合同继续履行将损害国家利益和社会公共利益的，双方当事人应当变更、中止或终止合同。政府采购合同签订、变更及履行过程中产生的纠纷，可按照《民法典》有关规定解决。</w:t>
      </w:r>
    </w:p>
    <w:p w14:paraId="31A4AFDF">
      <w:pPr>
        <w:autoSpaceDE w:val="0"/>
        <w:autoSpaceDN w:val="0"/>
        <w:adjustRightInd w:val="0"/>
        <w:snapToGrid w:val="0"/>
        <w:spacing w:line="59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依照《中华人民共和国政府采购法》确需变更政府采购合同内容的，采购人应当自合同变更之日起2个工作日内在西藏自治区政府采购网上发布政府采购合同变更公告，但涉及国家秘密、商业秘密的信息和其他依法不得公开的信息除外。政府采购合同变更公告应当包括原合同编号、名称和文本，原合同变更的条款号，变更后作为原合同组成部分的补充合同文本，合同变更时间，变更公告日期等。</w:t>
      </w:r>
    </w:p>
    <w:p w14:paraId="229259F1">
      <w:pPr>
        <w:adjustRightInd w:val="0"/>
        <w:snapToGrid w:val="0"/>
        <w:spacing w:line="590" w:lineRule="exact"/>
        <w:ind w:firstLine="480" w:firstLineChars="150"/>
        <w:rPr>
          <w:rFonts w:ascii="仿宋" w:hAnsi="仿宋" w:eastAsia="仿宋" w:cs="仿宋"/>
          <w:color w:val="000000" w:themeColor="text1"/>
          <w:sz w:val="32"/>
          <w:szCs w:val="32"/>
          <w14:textFill>
            <w14:solidFill>
              <w14:schemeClr w14:val="tx1"/>
            </w14:solidFill>
          </w14:textFill>
        </w:rPr>
      </w:pPr>
      <w:r>
        <w:rPr>
          <w:rFonts w:hint="eastAsia" w:ascii="楷体" w:hAnsi="楷体" w:eastAsia="楷体" w:cs="仿宋"/>
          <w:bCs/>
          <w:color w:val="000000" w:themeColor="text1"/>
          <w:sz w:val="32"/>
          <w:szCs w:val="32"/>
          <w14:textFill>
            <w14:solidFill>
              <w14:schemeClr w14:val="tx1"/>
            </w14:solidFill>
          </w14:textFill>
        </w:rPr>
        <w:t>（四）灵活开展服务项目政府采购活动。</w:t>
      </w:r>
      <w:r>
        <w:rPr>
          <w:rFonts w:ascii="仿宋" w:hAnsi="仿宋" w:eastAsia="仿宋" w:cs="仿宋"/>
          <w:color w:val="000000" w:themeColor="text1"/>
          <w:sz w:val="32"/>
          <w:szCs w:val="32"/>
          <w14:textFill>
            <w14:solidFill>
              <w14:schemeClr w14:val="tx1"/>
            </w14:solidFill>
          </w14:textFill>
        </w:rPr>
        <w:t>采购需求具有相对固定性、延续性且价格变化幅度小的服务项目，在采购文件已明确、年度预算能保障的前提下，采购人与中标（成交）供应商可</w:t>
      </w:r>
      <w:r>
        <w:rPr>
          <w:rFonts w:hint="eastAsia" w:ascii="仿宋" w:hAnsi="仿宋" w:eastAsia="仿宋" w:cs="仿宋"/>
          <w:color w:val="000000" w:themeColor="text1"/>
          <w:sz w:val="32"/>
          <w:szCs w:val="32"/>
          <w14:textFill>
            <w14:solidFill>
              <w14:schemeClr w14:val="tx1"/>
            </w14:solidFill>
          </w14:textFill>
        </w:rPr>
        <w:t>签订不超过三年履行期限的政府采购合同。</w:t>
      </w:r>
      <w:r>
        <w:rPr>
          <w:rFonts w:ascii="仿宋" w:hAnsi="仿宋" w:eastAsia="仿宋" w:cs="仿宋"/>
          <w:color w:val="000000" w:themeColor="text1"/>
          <w:sz w:val="32"/>
          <w:szCs w:val="32"/>
          <w14:textFill>
            <w14:solidFill>
              <w14:schemeClr w14:val="tx1"/>
            </w14:solidFill>
          </w14:textFill>
        </w:rPr>
        <w:t>首年合同履约完成，经采购人年度考核合格，可分年续签采购合同（累计最长不超过3年）。</w:t>
      </w:r>
    </w:p>
    <w:p w14:paraId="7EBF46CD">
      <w:pPr>
        <w:keepNext/>
        <w:keepLines/>
        <w:adjustRightInd w:val="0"/>
        <w:snapToGrid w:val="0"/>
        <w:spacing w:line="590" w:lineRule="exact"/>
        <w:ind w:firstLine="643" w:firstLineChars="200"/>
        <w:outlineLvl w:val="0"/>
        <w:rPr>
          <w:rFonts w:ascii="黑体" w:hAnsi="黑体" w:eastAsia="黑体"/>
          <w:b/>
          <w:bCs/>
          <w:color w:val="000000"/>
          <w:kern w:val="44"/>
          <w:sz w:val="32"/>
          <w:szCs w:val="32"/>
          <w:shd w:val="clear" w:color="auto" w:fill="FFFFFF"/>
        </w:rPr>
      </w:pPr>
      <w:bookmarkStart w:id="24" w:name="_Toc184117641"/>
      <w:bookmarkStart w:id="25" w:name="_Toc178287828"/>
      <w:r>
        <w:rPr>
          <w:rFonts w:hint="eastAsia" w:ascii="黑体" w:hAnsi="黑体" w:eastAsia="黑体"/>
          <w:b/>
          <w:bCs/>
          <w:color w:val="000000"/>
          <w:kern w:val="44"/>
          <w:sz w:val="32"/>
          <w:szCs w:val="32"/>
          <w:shd w:val="clear" w:color="auto" w:fill="FFFFFF"/>
        </w:rPr>
        <w:t>十三、履约验收</w:t>
      </w:r>
      <w:bookmarkEnd w:id="24"/>
      <w:bookmarkEnd w:id="25"/>
    </w:p>
    <w:p w14:paraId="39E42E89">
      <w:pPr>
        <w:adjustRightInd w:val="0"/>
        <w:snapToGrid w:val="0"/>
        <w:spacing w:line="590" w:lineRule="exact"/>
        <w:ind w:firstLine="640" w:firstLineChars="200"/>
        <w:textAlignment w:val="center"/>
        <w:rPr>
          <w:rFonts w:ascii="仿宋" w:hAnsi="仿宋" w:eastAsia="仿宋" w:cs="Times New Roman"/>
          <w:color w:val="000000"/>
          <w:sz w:val="32"/>
          <w:szCs w:val="32"/>
        </w:rPr>
      </w:pPr>
      <w:r>
        <w:rPr>
          <w:rFonts w:hint="eastAsia" w:ascii="仿宋" w:hAnsi="仿宋" w:eastAsia="仿宋" w:cs="Times New Roman"/>
          <w:color w:val="000000"/>
          <w:sz w:val="32"/>
          <w:szCs w:val="32"/>
        </w:rPr>
        <w:t>政府采购合同及其他采购文件是履约验收工作的基本依据。依法签订的补充合同视同采购合同组成部分。采购人和供应商应当全面、真实、有效地履行采购合同约定，任何一方当事人不得擅自变更、中止或者终止。政府采购履约验收应当遵循全面完整、客观真实、公开透明的原则，坚持应验必验、验收必严、违约必究。</w:t>
      </w:r>
    </w:p>
    <w:p w14:paraId="3C41E261">
      <w:pPr>
        <w:adjustRightInd w:val="0"/>
        <w:snapToGrid w:val="0"/>
        <w:spacing w:line="590" w:lineRule="exact"/>
        <w:ind w:firstLine="480" w:firstLineChars="150"/>
        <w:textAlignment w:val="center"/>
        <w:rPr>
          <w:rFonts w:ascii="楷体" w:hAnsi="楷体" w:eastAsia="楷体" w:cs="Times New Roman"/>
          <w:color w:val="000000"/>
          <w:sz w:val="32"/>
          <w:szCs w:val="32"/>
        </w:rPr>
      </w:pPr>
      <w:r>
        <w:rPr>
          <w:rFonts w:hint="eastAsia" w:ascii="楷体" w:hAnsi="楷体" w:eastAsia="楷体" w:cs="Times New Roman"/>
          <w:color w:val="000000"/>
          <w:sz w:val="32"/>
          <w:szCs w:val="32"/>
        </w:rPr>
        <w:t>（一）履约验收相关主体及职责。</w:t>
      </w:r>
    </w:p>
    <w:p w14:paraId="3CBA750A">
      <w:pPr>
        <w:adjustRightInd w:val="0"/>
        <w:snapToGrid w:val="0"/>
        <w:spacing w:line="590" w:lineRule="exact"/>
        <w:ind w:firstLine="640" w:firstLineChars="200"/>
        <w:textAlignment w:val="center"/>
        <w:rPr>
          <w:rFonts w:ascii="仿宋" w:hAnsi="仿宋" w:eastAsia="仿宋" w:cs="Times New Roman"/>
          <w:color w:val="000000"/>
          <w:sz w:val="32"/>
          <w:szCs w:val="32"/>
        </w:rPr>
      </w:pPr>
      <w:r>
        <w:rPr>
          <w:rFonts w:hint="eastAsia" w:ascii="仿宋" w:hAnsi="仿宋" w:eastAsia="仿宋" w:cs="Times New Roman"/>
          <w:color w:val="000000"/>
          <w:sz w:val="32"/>
          <w:szCs w:val="32"/>
        </w:rPr>
        <w:t>1.采购人是政府采购项目履约验收工作（以下简称“项目验收”）的责任主体。采购人应当加强内控管理，明确验收机制，履行验收义务，确定验收结论，及时处理项目验收中发现的问题，向财政部门反映供应商违约失信行为。</w:t>
      </w:r>
    </w:p>
    <w:p w14:paraId="12879E8C">
      <w:pPr>
        <w:adjustRightInd w:val="0"/>
        <w:snapToGrid w:val="0"/>
        <w:spacing w:line="590" w:lineRule="exact"/>
        <w:ind w:firstLine="640" w:firstLineChars="200"/>
        <w:textAlignment w:val="center"/>
        <w:rPr>
          <w:rFonts w:ascii="楷体" w:hAnsi="楷体" w:eastAsia="楷体" w:cs="Times New Roman"/>
          <w:color w:val="000000"/>
          <w:sz w:val="32"/>
          <w:szCs w:val="32"/>
        </w:rPr>
      </w:pPr>
      <w:r>
        <w:rPr>
          <w:rFonts w:hint="eastAsia" w:ascii="仿宋" w:hAnsi="仿宋" w:eastAsia="仿宋" w:cs="Times New Roman"/>
          <w:color w:val="000000"/>
          <w:sz w:val="32"/>
          <w:szCs w:val="32"/>
        </w:rPr>
        <w:t>2.对技术复杂、专业性强或者采购人履约验收能力不能满足工作需要的项目，采购人可以委托采购代理机构组织项目验收。委托事项应当在委托代理协议中予以明确，但不得因委托而转移或者免除采购人项目验收的主体责任。</w:t>
      </w:r>
    </w:p>
    <w:p w14:paraId="65B30165">
      <w:pPr>
        <w:adjustRightInd w:val="0"/>
        <w:snapToGrid w:val="0"/>
        <w:spacing w:line="590" w:lineRule="exact"/>
        <w:textAlignment w:val="center"/>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    3.采购代理机构应当在委托代理协议范围内，协助采购人组织项目验收工作，协调解决项目验收中出现的问题，及时向采购人反映履约异常情形及供应商违约失信行为等。发现采购人存在违约失信行为的，应当提醒采购人纠正，拒不纠正的，应当书面报告财政部门。</w:t>
      </w:r>
    </w:p>
    <w:p w14:paraId="3E1B3E93">
      <w:pPr>
        <w:adjustRightInd w:val="0"/>
        <w:snapToGrid w:val="0"/>
        <w:spacing w:line="590" w:lineRule="exact"/>
        <w:ind w:firstLine="320" w:firstLineChars="100"/>
        <w:textAlignment w:val="center"/>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  4.供应商应当配合采购人、采购代理机构做好项目验收，提供同项目验收相关的生产、技术、服务、数量、质量、安全等资料。</w:t>
      </w:r>
    </w:p>
    <w:p w14:paraId="36FB1B1B">
      <w:pPr>
        <w:adjustRightInd w:val="0"/>
        <w:snapToGrid w:val="0"/>
        <w:spacing w:line="590" w:lineRule="exact"/>
        <w:ind w:firstLine="320" w:firstLineChars="100"/>
        <w:textAlignment w:val="center"/>
        <w:rPr>
          <w:rFonts w:ascii="仿宋" w:hAnsi="仿宋" w:eastAsia="仿宋" w:cs="Times New Roman"/>
          <w:color w:val="000000"/>
          <w:sz w:val="32"/>
          <w:szCs w:val="32"/>
        </w:rPr>
      </w:pPr>
      <w:r>
        <w:rPr>
          <w:rFonts w:hint="eastAsia" w:ascii="黑体" w:hAnsi="黑体" w:eastAsia="黑体" w:cs="Times New Roman"/>
          <w:color w:val="000000"/>
          <w:sz w:val="32"/>
          <w:szCs w:val="32"/>
        </w:rPr>
        <w:t xml:space="preserve"> </w:t>
      </w:r>
      <w:r>
        <w:rPr>
          <w:rFonts w:hint="eastAsia" w:ascii="楷体" w:hAnsi="楷体" w:eastAsia="楷体" w:cs="Times New Roman"/>
          <w:color w:val="000000"/>
          <w:sz w:val="32"/>
          <w:szCs w:val="32"/>
        </w:rPr>
        <w:t>（二）项目验收程序。</w:t>
      </w:r>
    </w:p>
    <w:p w14:paraId="5C0A3A1D">
      <w:pPr>
        <w:adjustRightInd w:val="0"/>
        <w:snapToGrid w:val="0"/>
        <w:spacing w:line="590" w:lineRule="exact"/>
        <w:ind w:firstLine="640" w:firstLineChars="200"/>
        <w:textAlignment w:val="center"/>
        <w:rPr>
          <w:rFonts w:ascii="仿宋" w:hAnsi="仿宋" w:eastAsia="仿宋" w:cs="Times New Roman"/>
          <w:color w:val="000000"/>
          <w:sz w:val="32"/>
          <w:szCs w:val="32"/>
        </w:rPr>
      </w:pPr>
      <w:r>
        <w:rPr>
          <w:rFonts w:hint="eastAsia" w:ascii="仿宋" w:hAnsi="仿宋" w:eastAsia="仿宋" w:cs="Times New Roman"/>
          <w:color w:val="000000"/>
          <w:sz w:val="32"/>
          <w:szCs w:val="32"/>
        </w:rPr>
        <w:t>1.合同履行达到验收条件时，供应商向采购人发出项目验收建议。采购人应当自收到建议之日起7个工作日内启动项目验收，并通知供应商。技术复杂、专业性强或者重大民生、金额较大的政府采购项目，经供应商书面确认后，验收准备时间可适当延长，延长时间最长不超过15个工作日。</w:t>
      </w:r>
    </w:p>
    <w:p w14:paraId="7401BD53">
      <w:pPr>
        <w:adjustRightInd w:val="0"/>
        <w:snapToGrid w:val="0"/>
        <w:spacing w:line="590" w:lineRule="exact"/>
        <w:textAlignment w:val="center"/>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    2.采购人应当成立政府采购项目验收小组，负责项目验收具体工作，出具验收意见，并对验收意见负责。</w:t>
      </w:r>
    </w:p>
    <w:p w14:paraId="3564B1DC">
      <w:pPr>
        <w:adjustRightInd w:val="0"/>
        <w:snapToGrid w:val="0"/>
        <w:spacing w:line="590" w:lineRule="exact"/>
        <w:textAlignment w:val="center"/>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    3.验收小组应当由熟悉项目需求与标的专业技术人员、使用部门人员等至少3人以上单数组成，并确定一名负责人。其中，至少包含1名采购人的采购需求制定人员；专业技术人员由采购人自行选择，可以从本单位指定，也可以从同领域其他单位或者第三方专业机构等邀请；前期参与该项目评审的评审专家应当回避。</w:t>
      </w:r>
    </w:p>
    <w:p w14:paraId="2B94701E">
      <w:pPr>
        <w:adjustRightInd w:val="0"/>
        <w:snapToGrid w:val="0"/>
        <w:spacing w:line="590" w:lineRule="exact"/>
        <w:textAlignment w:val="center"/>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    4.验收小组应当认真履行项目验收职责，确保项目验收意见客观真实反映合同履行情况。一是制定验收方案。采购人应当在实施验收前根据项目验收清单和标准、招标（采购）文件对项目的技术规定和要求、供应商的投标（响应）承诺情况、合同明确约定的要求等，制定具体详细的项目验收方案。二是实施验收。验收小组应当根据事先拟定的验收工作方案，对供应商提供的货物、工程或者服务按照招标（采购）文件、投标（响应）文件、封存样品、政府采购合同进行逐一核对、验收，并做好验收记录。三是出具验收意见。以书面形式作出结论性意见，由验收小组成员及供应商签字后，报告采购人。分段、分项或分期验收的（以下统称“分段验收”），应当根据采购合同和项目特点进行分段验收并出具分段验收意见。四是项目验收应当是完整具体的实质性验收。</w:t>
      </w:r>
    </w:p>
    <w:p w14:paraId="36207415">
      <w:pPr>
        <w:adjustRightInd w:val="0"/>
        <w:snapToGrid w:val="0"/>
        <w:spacing w:line="590" w:lineRule="exact"/>
        <w:ind w:firstLine="640" w:firstLineChars="200"/>
        <w:textAlignment w:val="center"/>
        <w:rPr>
          <w:rFonts w:ascii="仿宋" w:hAnsi="仿宋" w:eastAsia="仿宋" w:cs="Times New Roman"/>
          <w:color w:val="000000"/>
          <w:sz w:val="32"/>
          <w:szCs w:val="32"/>
        </w:rPr>
      </w:pPr>
      <w:r>
        <w:rPr>
          <w:rFonts w:hint="eastAsia" w:ascii="仿宋" w:hAnsi="仿宋" w:eastAsia="仿宋" w:cs="Times New Roman"/>
          <w:color w:val="000000"/>
          <w:sz w:val="32"/>
          <w:szCs w:val="32"/>
        </w:rPr>
        <w:t>项目验收范围应当完整，与采购合同一致，包括合同标</w:t>
      </w:r>
      <w:bookmarkStart w:id="31" w:name="_GoBack"/>
      <w:bookmarkEnd w:id="31"/>
      <w:r>
        <w:rPr>
          <w:rFonts w:hint="eastAsia" w:ascii="仿宋" w:hAnsi="仿宋" w:eastAsia="仿宋" w:cs="Times New Roman"/>
          <w:color w:val="000000"/>
          <w:sz w:val="32"/>
          <w:szCs w:val="32"/>
        </w:rPr>
        <w:t>的每一组成部分及其规定的技术、服务、安全标准等，不得省略、遗漏和缺失，也不得擅自扩大范围。项目验收内容应当具体，形成详细的验收清单，客观反映货物供给、工程施工和服务承接完结情况。复杂设备应当包括出厂及到货检验、安装和调试检验及相关伴随服务检验等。工程类项目应当包括施工内容、施工用料、施工进程、施工工艺、质量安全等。服务类项目应当包括服务对象覆盖面、服务事项满意度、服务承诺实现程度和稳定性等。项目验收方式应当符合项目特点，对一次性整体验收不能反映履约情况的项目，应当采取分段验收方式，科学设置分段节点，分别制定验收方案并实施验收。项目验收标准应当符合采购合同约定，未进行相应约定的，应当符合国家强制性规定、政策要求、安全标准、行业或企业有关标准等。项目验收意见应当客观真实。重大民生、金额较大或者技术复杂的政府采购项目，应当邀请国家认可的质量检测机构或者评估机构等参与，出具专业检验检测报告或者明确的评估意见，并加盖公章，作为验收意见附件。验收小组成员意见不一致时，按照少数服从多数的原则作出验收意见。对验收意见有异议的，应当在验收意见上签署不同意见并说明理由，否则视为同意验收意见。对政府向社会公众提供的公共服务项目，应当邀请服务对象参与验收并出具书面意见或者由验收小组记录确认相关意见。</w:t>
      </w:r>
    </w:p>
    <w:p w14:paraId="0B4915B5">
      <w:pPr>
        <w:adjustRightInd w:val="0"/>
        <w:snapToGrid w:val="0"/>
        <w:spacing w:line="590" w:lineRule="exact"/>
        <w:ind w:firstLine="640" w:firstLineChars="200"/>
        <w:textAlignment w:val="center"/>
        <w:rPr>
          <w:rFonts w:ascii="仿宋" w:hAnsi="仿宋" w:eastAsia="仿宋" w:cs="Times New Roman"/>
          <w:color w:val="000000"/>
          <w:sz w:val="32"/>
          <w:szCs w:val="32"/>
        </w:rPr>
      </w:pPr>
      <w:r>
        <w:rPr>
          <w:rFonts w:hint="eastAsia" w:ascii="仿宋" w:hAnsi="仿宋" w:eastAsia="仿宋" w:cs="Times New Roman"/>
          <w:color w:val="000000"/>
          <w:sz w:val="32"/>
          <w:szCs w:val="32"/>
        </w:rPr>
        <w:t>5.经验收小组确认，供应商所提供的货物、工程和服务属于技术更新换代产品，在不影响、不降低整个项目的运行质量和功能以及合同金额不提高的前提下，可以验收通过。</w:t>
      </w:r>
    </w:p>
    <w:p w14:paraId="3C3C7503">
      <w:pPr>
        <w:adjustRightInd w:val="0"/>
        <w:snapToGrid w:val="0"/>
        <w:spacing w:line="590" w:lineRule="exact"/>
        <w:ind w:firstLine="640" w:firstLineChars="200"/>
        <w:textAlignment w:val="center"/>
        <w:rPr>
          <w:rFonts w:ascii="仿宋" w:hAnsi="仿宋" w:eastAsia="仿宋" w:cs="Times New Roman"/>
          <w:color w:val="000000"/>
          <w:sz w:val="32"/>
          <w:szCs w:val="32"/>
        </w:rPr>
      </w:pPr>
      <w:r>
        <w:rPr>
          <w:rFonts w:hint="eastAsia" w:ascii="仿宋" w:hAnsi="仿宋" w:eastAsia="仿宋" w:cs="Times New Roman"/>
          <w:color w:val="000000"/>
          <w:sz w:val="32"/>
          <w:szCs w:val="32"/>
        </w:rPr>
        <w:t>符合前款情形的，供应商必须提供货物、工程和服务属于技术更新换代产品的相关证明材料。</w:t>
      </w:r>
    </w:p>
    <w:p w14:paraId="50FDA341">
      <w:pPr>
        <w:adjustRightInd w:val="0"/>
        <w:snapToGrid w:val="0"/>
        <w:spacing w:line="590" w:lineRule="exact"/>
        <w:ind w:firstLine="640" w:firstLineChars="200"/>
        <w:textAlignment w:val="center"/>
        <w:rPr>
          <w:rFonts w:ascii="仿宋" w:hAnsi="仿宋" w:eastAsia="仿宋" w:cs="Times New Roman"/>
          <w:color w:val="000000"/>
          <w:sz w:val="32"/>
          <w:szCs w:val="32"/>
        </w:rPr>
      </w:pPr>
      <w:r>
        <w:rPr>
          <w:rFonts w:hint="eastAsia" w:ascii="仿宋" w:hAnsi="仿宋" w:eastAsia="仿宋" w:cs="Times New Roman"/>
          <w:color w:val="000000"/>
          <w:sz w:val="32"/>
          <w:szCs w:val="32"/>
        </w:rPr>
        <w:t>6.采购人应当对验收小组出具的验收意见进行确认，并形成项目验收书。确认验收合格的，采购人在验收意见上签字并加盖单位公章；验收结果与采购合同不一致的，采购人应当根据验收意见中载明的具体偏差内容和处置建议，研究确定验收意见并加盖公章；验收意见中存在验收小组成员其他意见的，采购人应当对异议事项进行复核，妥善处置。</w:t>
      </w:r>
    </w:p>
    <w:p w14:paraId="0AF9E9C2">
      <w:pPr>
        <w:adjustRightInd w:val="0"/>
        <w:snapToGrid w:val="0"/>
        <w:spacing w:line="590" w:lineRule="exact"/>
        <w:ind w:firstLine="640" w:firstLineChars="200"/>
        <w:textAlignment w:val="center"/>
        <w:rPr>
          <w:rFonts w:ascii="仿宋" w:hAnsi="仿宋" w:eastAsia="仿宋" w:cs="Times New Roman"/>
          <w:color w:val="000000"/>
          <w:sz w:val="32"/>
          <w:szCs w:val="32"/>
        </w:rPr>
      </w:pPr>
      <w:r>
        <w:rPr>
          <w:rFonts w:hint="eastAsia" w:ascii="仿宋" w:hAnsi="仿宋" w:eastAsia="仿宋" w:cs="Times New Roman"/>
          <w:color w:val="000000"/>
          <w:sz w:val="32"/>
          <w:szCs w:val="32"/>
        </w:rPr>
        <w:t>7.对为社会公众提供的公共服务项目，采购人或采购人委托的采购代理机构应当将验收结果于验收结束之日起2个工作日内向社会公告。</w:t>
      </w:r>
    </w:p>
    <w:p w14:paraId="7DFA399F">
      <w:pPr>
        <w:adjustRightInd w:val="0"/>
        <w:snapToGrid w:val="0"/>
        <w:spacing w:line="590" w:lineRule="exact"/>
        <w:ind w:firstLine="640" w:firstLineChars="200"/>
        <w:textAlignment w:val="center"/>
        <w:rPr>
          <w:rFonts w:ascii="仿宋" w:hAnsi="仿宋" w:eastAsia="仿宋" w:cs="Times New Roman"/>
          <w:color w:val="000000"/>
          <w:sz w:val="32"/>
          <w:szCs w:val="32"/>
        </w:rPr>
      </w:pPr>
      <w:r>
        <w:rPr>
          <w:rFonts w:hint="eastAsia" w:ascii="仿宋" w:hAnsi="仿宋" w:eastAsia="仿宋" w:cs="Times New Roman"/>
          <w:color w:val="000000"/>
          <w:sz w:val="32"/>
          <w:szCs w:val="32"/>
        </w:rPr>
        <w:t>8.项目验收过程中，供应商不认可验收意见的，按照采购合同约定的方式解决，合同未作约定或约定不明确的，通过司法途径解决。</w:t>
      </w:r>
    </w:p>
    <w:p w14:paraId="41645193">
      <w:pPr>
        <w:adjustRightInd w:val="0"/>
        <w:snapToGrid w:val="0"/>
        <w:spacing w:line="590" w:lineRule="exact"/>
        <w:ind w:firstLine="640" w:firstLineChars="200"/>
        <w:textAlignment w:val="center"/>
        <w:rPr>
          <w:rFonts w:ascii="仿宋" w:hAnsi="仿宋" w:eastAsia="仿宋" w:cs="Times New Roman"/>
          <w:color w:val="000000"/>
          <w:sz w:val="32"/>
          <w:szCs w:val="32"/>
        </w:rPr>
      </w:pPr>
      <w:r>
        <w:rPr>
          <w:rFonts w:hint="eastAsia" w:ascii="仿宋" w:hAnsi="仿宋" w:eastAsia="仿宋" w:cs="Times New Roman"/>
          <w:color w:val="000000"/>
          <w:sz w:val="32"/>
          <w:szCs w:val="32"/>
        </w:rPr>
        <w:t>9.对项目验收发生的检测（检验）费、劳务报酬等费用支出，采购合同有约定的按照约定执行；无约定的，由采购人承担。因供应商问题导致重新组织项目验收的，由供应商负担验收费用。委托采购代理机构组织项目验收的，委托费用应当在委托协议中明确。</w:t>
      </w:r>
    </w:p>
    <w:p w14:paraId="194F19F5">
      <w:pPr>
        <w:adjustRightInd w:val="0"/>
        <w:snapToGrid w:val="0"/>
        <w:spacing w:line="590" w:lineRule="exact"/>
        <w:ind w:firstLine="640" w:firstLineChars="200"/>
        <w:textAlignment w:val="center"/>
        <w:rPr>
          <w:rFonts w:ascii="仿宋" w:hAnsi="仿宋" w:eastAsia="仿宋" w:cs="Times New Roman"/>
          <w:color w:val="000000"/>
          <w:sz w:val="32"/>
          <w:szCs w:val="32"/>
        </w:rPr>
      </w:pPr>
      <w:r>
        <w:rPr>
          <w:rFonts w:hint="eastAsia" w:ascii="仿宋" w:hAnsi="仿宋" w:eastAsia="仿宋" w:cs="Times New Roman"/>
          <w:color w:val="000000"/>
          <w:sz w:val="32"/>
          <w:szCs w:val="32"/>
        </w:rPr>
        <w:t>10.项目验收完结后，采购人应当将验收小组名单、验收方案、验收原始记录、验收结果等资料作为采购项目档案妥善保管，不得伪造、编造、隐匿或者违规销毁，验收资料保存期为采购结束之日起至少15年。</w:t>
      </w:r>
    </w:p>
    <w:p w14:paraId="28F59D71">
      <w:pPr>
        <w:adjustRightInd w:val="0"/>
        <w:snapToGrid w:val="0"/>
        <w:spacing w:line="590" w:lineRule="exact"/>
        <w:ind w:firstLine="640" w:firstLineChars="200"/>
        <w:textAlignment w:val="center"/>
        <w:rPr>
          <w:rFonts w:ascii="仿宋" w:hAnsi="仿宋" w:eastAsia="仿宋" w:cs="Times New Roman"/>
          <w:color w:val="000000"/>
          <w:sz w:val="32"/>
          <w:szCs w:val="32"/>
        </w:rPr>
      </w:pPr>
      <w:r>
        <w:rPr>
          <w:rFonts w:hint="eastAsia" w:ascii="仿宋" w:hAnsi="仿宋" w:eastAsia="仿宋" w:cs="Times New Roman"/>
          <w:color w:val="000000"/>
          <w:sz w:val="32"/>
          <w:szCs w:val="32"/>
        </w:rPr>
        <w:t>11.验收合格应作为政府采购货物、服务项目财政性资金支付的必备条件。未组织验收或者验收不合格的，不予支付资金。涉及分段验收付款的项目，应具备符合合同约定内容的阶段性验收报告。</w:t>
      </w:r>
    </w:p>
    <w:p w14:paraId="4B413323">
      <w:pPr>
        <w:adjustRightInd w:val="0"/>
        <w:snapToGrid w:val="0"/>
        <w:spacing w:line="590" w:lineRule="exact"/>
        <w:ind w:firstLine="640" w:firstLineChars="200"/>
        <w:textAlignment w:val="center"/>
        <w:rPr>
          <w:rFonts w:ascii="仿宋" w:hAnsi="仿宋" w:eastAsia="仿宋" w:cs="Times New Roman"/>
          <w:color w:val="000000"/>
          <w:sz w:val="32"/>
          <w:szCs w:val="32"/>
        </w:rPr>
      </w:pPr>
      <w:r>
        <w:rPr>
          <w:rFonts w:hint="eastAsia" w:ascii="仿宋" w:hAnsi="仿宋" w:eastAsia="仿宋" w:cs="Times New Roman"/>
          <w:color w:val="000000"/>
          <w:sz w:val="32"/>
          <w:szCs w:val="32"/>
        </w:rPr>
        <w:t>货物、服务、工程履约验收书参考样本详见附件6。</w:t>
      </w:r>
    </w:p>
    <w:p w14:paraId="12072863">
      <w:pPr>
        <w:keepNext/>
        <w:keepLines/>
        <w:adjustRightInd w:val="0"/>
        <w:snapToGrid w:val="0"/>
        <w:spacing w:line="590" w:lineRule="exact"/>
        <w:ind w:firstLine="643" w:firstLineChars="200"/>
        <w:outlineLvl w:val="0"/>
        <w:rPr>
          <w:rFonts w:ascii="黑体" w:hAnsi="黑体" w:eastAsia="黑体"/>
          <w:b/>
          <w:bCs/>
          <w:color w:val="000000"/>
          <w:kern w:val="44"/>
          <w:sz w:val="32"/>
          <w:szCs w:val="32"/>
          <w:shd w:val="clear" w:color="auto" w:fill="FFFFFF"/>
        </w:rPr>
      </w:pPr>
      <w:bookmarkStart w:id="26" w:name="_Toc184117642"/>
      <w:bookmarkStart w:id="27" w:name="_Toc178287829"/>
      <w:r>
        <w:rPr>
          <w:rFonts w:hint="eastAsia" w:ascii="黑体" w:hAnsi="黑体" w:eastAsia="黑体"/>
          <w:b/>
          <w:bCs/>
          <w:color w:val="000000"/>
          <w:kern w:val="44"/>
          <w:sz w:val="32"/>
          <w:szCs w:val="32"/>
          <w:shd w:val="clear" w:color="auto" w:fill="FFFFFF"/>
        </w:rPr>
        <w:t>十四、资金支付</w:t>
      </w:r>
      <w:bookmarkEnd w:id="26"/>
      <w:bookmarkEnd w:id="27"/>
    </w:p>
    <w:p w14:paraId="29C7C92D">
      <w:pPr>
        <w:adjustRightInd w:val="0"/>
        <w:snapToGrid w:val="0"/>
        <w:spacing w:line="590" w:lineRule="exact"/>
        <w:ind w:firstLine="480" w:firstLineChars="150"/>
        <w:rPr>
          <w:rFonts w:ascii="仿宋" w:hAnsi="仿宋" w:eastAsia="仿宋" w:cs="Times New Roman"/>
          <w:kern w:val="0"/>
          <w:sz w:val="32"/>
          <w:szCs w:val="32"/>
          <w:lang w:bidi="en-US"/>
        </w:rPr>
      </w:pPr>
      <w:r>
        <w:rPr>
          <w:rFonts w:hint="eastAsia" w:ascii="楷体" w:hAnsi="楷体" w:eastAsia="楷体" w:cs="Times New Roman"/>
          <w:sz w:val="32"/>
          <w:szCs w:val="32"/>
        </w:rPr>
        <w:t>（一）政府采购资金支付渠道。</w:t>
      </w:r>
      <w:r>
        <w:rPr>
          <w:rFonts w:hint="eastAsia" w:ascii="仿宋" w:hAnsi="仿宋" w:eastAsia="仿宋" w:cs="Times New Roman"/>
          <w:kern w:val="0"/>
          <w:sz w:val="32"/>
          <w:szCs w:val="32"/>
          <w:lang w:bidi="en-US"/>
        </w:rPr>
        <w:t>各预算单位应在“预算管理一体化系统”支付申请中填报政府采购相关信息，一体化系统同时校验政府采购合同等信息。政府采购的预算指标不允许从“预算管理一体化平台”的“一般支付”中支付，必须从该系统的“采购支付”中支付。各预算单位在预算管理一体化系统中未编报政府采购预算、采购计划等相关政府采购信息的，无法实现预算管理一体化系统的全流程管理，造成不良后果的由预算单位自行承担。</w:t>
      </w:r>
    </w:p>
    <w:p w14:paraId="441CB122">
      <w:pPr>
        <w:adjustRightInd w:val="0"/>
        <w:snapToGrid w:val="0"/>
        <w:spacing w:line="590" w:lineRule="exact"/>
        <w:ind w:firstLine="480" w:firstLineChars="150"/>
        <w:rPr>
          <w:rFonts w:ascii="仿宋" w:hAnsi="仿宋" w:eastAsia="仿宋" w:cs="Times New Roman"/>
          <w:kern w:val="0"/>
          <w:sz w:val="32"/>
          <w:szCs w:val="32"/>
          <w:lang w:bidi="en-US"/>
        </w:rPr>
      </w:pPr>
      <w:r>
        <w:rPr>
          <w:rFonts w:hint="eastAsia" w:ascii="楷体" w:hAnsi="楷体" w:eastAsia="楷体" w:cs="Times New Roman"/>
          <w:kern w:val="0"/>
          <w:sz w:val="32"/>
          <w:szCs w:val="32"/>
          <w:lang w:bidi="en-US"/>
        </w:rPr>
        <w:t>（二）支付时间及要求。</w:t>
      </w:r>
      <w:r>
        <w:rPr>
          <w:rFonts w:hint="eastAsia" w:ascii="仿宋" w:hAnsi="仿宋" w:eastAsia="仿宋" w:cs="Times New Roman"/>
          <w:kern w:val="0"/>
          <w:sz w:val="32"/>
          <w:szCs w:val="32"/>
          <w:lang w:bidi="en-US"/>
        </w:rPr>
        <w:t>采购人应完善内部审核机制，提高资金支付审核效率，不得以机构变动、人员更替、政策调整等为由延迟付款，不得约定不合理的付款期限、方式、条件和违约责任，不得将采购文件和合同中未规定的义务作为向供应商付款的条件，严禁拖欠政府采购合同账款。对于满足合同约定支付条件的，采购人原则上应当自收到发票后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p>
    <w:p w14:paraId="7FDB967E">
      <w:pPr>
        <w:adjustRightInd w:val="0"/>
        <w:snapToGrid w:val="0"/>
        <w:spacing w:line="590" w:lineRule="exact"/>
        <w:ind w:firstLine="480" w:firstLineChars="150"/>
        <w:rPr>
          <w:rFonts w:ascii="仿宋" w:hAnsi="仿宋" w:eastAsia="仿宋" w:cs="仿宋"/>
          <w:color w:val="000000" w:themeColor="text1"/>
          <w:sz w:val="32"/>
          <w:szCs w:val="32"/>
          <w14:textFill>
            <w14:solidFill>
              <w14:schemeClr w14:val="tx1"/>
            </w14:solidFill>
          </w14:textFill>
        </w:rPr>
      </w:pPr>
      <w:r>
        <w:rPr>
          <w:rFonts w:hint="eastAsia" w:ascii="楷体" w:hAnsi="楷体" w:eastAsia="楷体" w:cs="仿宋"/>
          <w:color w:val="000000" w:themeColor="text1"/>
          <w:sz w:val="32"/>
          <w:szCs w:val="32"/>
          <w14:textFill>
            <w14:solidFill>
              <w14:schemeClr w14:val="tx1"/>
            </w14:solidFill>
          </w14:textFill>
        </w:rPr>
        <w:t>（三）预付款规定。</w:t>
      </w:r>
      <w:r>
        <w:rPr>
          <w:rFonts w:hint="eastAsia" w:ascii="仿宋" w:hAnsi="仿宋" w:eastAsia="仿宋" w:cs="仿宋"/>
          <w:color w:val="000000" w:themeColor="text1"/>
          <w:sz w:val="32"/>
          <w:szCs w:val="32"/>
          <w14:textFill>
            <w14:solidFill>
              <w14:schemeClr w14:val="tx1"/>
            </w14:solidFill>
          </w14:textFill>
        </w:rPr>
        <w:t>采购人可结合项目实际和供应商资信情况，在政府采购合同中约定预付款，鼓励预付款比例不低于合同金额的30%。项目分年度安排预算的，每年预付款比例不低于项目年度计划支付金额的30%。必要时可要求供应商提供相应的预付款保函或其他担保措施。</w:t>
      </w:r>
    </w:p>
    <w:p w14:paraId="099F0FF1">
      <w:pPr>
        <w:keepNext/>
        <w:keepLines/>
        <w:adjustRightInd w:val="0"/>
        <w:snapToGrid w:val="0"/>
        <w:spacing w:line="590" w:lineRule="exact"/>
        <w:ind w:firstLine="643" w:firstLineChars="200"/>
        <w:outlineLvl w:val="0"/>
        <w:rPr>
          <w:rFonts w:ascii="黑体" w:hAnsi="黑体" w:eastAsia="黑体"/>
          <w:b/>
          <w:bCs/>
          <w:color w:val="000000"/>
          <w:kern w:val="44"/>
          <w:sz w:val="32"/>
          <w:szCs w:val="32"/>
          <w:shd w:val="clear" w:color="auto" w:fill="FFFFFF"/>
        </w:rPr>
      </w:pPr>
      <w:bookmarkStart w:id="28" w:name="_Toc178287830"/>
      <w:bookmarkStart w:id="29" w:name="_Toc184117643"/>
      <w:r>
        <w:rPr>
          <w:rFonts w:hint="eastAsia" w:ascii="黑体" w:hAnsi="黑体" w:eastAsia="黑体"/>
          <w:b/>
          <w:bCs/>
          <w:color w:val="000000"/>
          <w:kern w:val="44"/>
          <w:sz w:val="32"/>
          <w:szCs w:val="32"/>
          <w:shd w:val="clear" w:color="auto" w:fill="FFFFFF"/>
        </w:rPr>
        <w:t>十五、采购档案管理</w:t>
      </w:r>
      <w:bookmarkEnd w:id="28"/>
      <w:bookmarkEnd w:id="29"/>
    </w:p>
    <w:p w14:paraId="633CD5D3">
      <w:pPr>
        <w:wordWrap w:val="0"/>
        <w:autoSpaceDE w:val="0"/>
        <w:autoSpaceDN w:val="0"/>
        <w:adjustRightInd w:val="0"/>
        <w:snapToGrid w:val="0"/>
        <w:spacing w:line="590" w:lineRule="exact"/>
        <w:ind w:firstLine="480" w:firstLineChars="150"/>
        <w:jc w:val="left"/>
        <w:rPr>
          <w:rFonts w:ascii="仿宋" w:hAnsi="仿宋" w:eastAsia="仿宋"/>
          <w:color w:val="FF0000"/>
          <w:sz w:val="32"/>
          <w:szCs w:val="32"/>
          <w:shd w:val="clear" w:color="auto" w:fill="FFFFFF"/>
        </w:rPr>
      </w:pPr>
      <w:r>
        <w:rPr>
          <w:rFonts w:hint="eastAsia" w:ascii="楷体" w:hAnsi="楷体" w:eastAsia="楷体" w:cs="楷体_GB2312"/>
          <w:kern w:val="0"/>
          <w:sz w:val="32"/>
          <w:szCs w:val="32"/>
        </w:rPr>
        <w:t>（一）档案期限。</w:t>
      </w:r>
      <w:r>
        <w:rPr>
          <w:rFonts w:hint="eastAsia" w:ascii="仿宋" w:hAnsi="仿宋" w:eastAsia="仿宋" w:cs="仿宋_GB2312"/>
          <w:kern w:val="0"/>
          <w:sz w:val="32"/>
          <w:szCs w:val="32"/>
        </w:rPr>
        <w:t>采购人、采购代理机构对政府采购文件应当妥善保存，不得伪造、变造、隐匿或销毁。采购文件的保存期限为从采购活动结束之日起至少保存</w:t>
      </w:r>
      <w:r>
        <w:rPr>
          <w:rFonts w:ascii="仿宋" w:hAnsi="仿宋" w:eastAsia="仿宋" w:cs="仿宋_GB2312"/>
          <w:kern w:val="0"/>
          <w:sz w:val="32"/>
          <w:szCs w:val="32"/>
        </w:rPr>
        <w:t>15</w:t>
      </w:r>
      <w:r>
        <w:rPr>
          <w:rFonts w:hint="eastAsia" w:ascii="仿宋" w:hAnsi="仿宋" w:eastAsia="仿宋" w:cs="仿宋_GB2312"/>
          <w:kern w:val="0"/>
          <w:sz w:val="32"/>
          <w:szCs w:val="32"/>
        </w:rPr>
        <w:t>年。符合《中华人民共和国政府采购法》有关规定的采购文件，可以采用电子档案方式保存，相关电子档案应当符合《中华人民共和国档案法》《中华人民共和国电子签名法》等法律法规的要求。</w:t>
      </w:r>
    </w:p>
    <w:p w14:paraId="3A8CD10F">
      <w:pPr>
        <w:autoSpaceDE w:val="0"/>
        <w:autoSpaceDN w:val="0"/>
        <w:adjustRightInd w:val="0"/>
        <w:snapToGrid w:val="0"/>
        <w:spacing w:line="590" w:lineRule="exact"/>
        <w:ind w:firstLine="480" w:firstLineChars="150"/>
        <w:jc w:val="left"/>
        <w:rPr>
          <w:rFonts w:ascii="仿宋" w:hAnsi="仿宋" w:eastAsia="仿宋" w:cs="仿宋_GB2312"/>
          <w:kern w:val="0"/>
          <w:sz w:val="32"/>
          <w:szCs w:val="32"/>
        </w:rPr>
      </w:pPr>
      <w:r>
        <w:rPr>
          <w:rFonts w:hint="eastAsia" w:ascii="楷体" w:hAnsi="楷体" w:eastAsia="楷体" w:cs="楷体_GB2312"/>
          <w:kern w:val="0"/>
          <w:sz w:val="32"/>
          <w:szCs w:val="32"/>
        </w:rPr>
        <w:t>（二）档案内容</w:t>
      </w:r>
      <w:r>
        <w:rPr>
          <w:rFonts w:hint="eastAsia" w:ascii="楷体_GB2312" w:eastAsia="楷体_GB2312" w:cs="楷体_GB2312"/>
          <w:kern w:val="0"/>
          <w:sz w:val="32"/>
          <w:szCs w:val="32"/>
        </w:rPr>
        <w:t>。</w:t>
      </w:r>
      <w:r>
        <w:rPr>
          <w:rFonts w:hint="eastAsia" w:ascii="仿宋" w:hAnsi="仿宋" w:eastAsia="仿宋" w:cs="仿宋_GB2312"/>
          <w:kern w:val="0"/>
          <w:sz w:val="32"/>
          <w:szCs w:val="32"/>
        </w:rPr>
        <w:t>采购文件包括采购活动记录（包括录音录像）、</w:t>
      </w:r>
      <w:r>
        <w:rPr>
          <w:rFonts w:hint="eastAsia" w:ascii="仿宋" w:hAnsi="仿宋" w:eastAsia="仿宋"/>
          <w:sz w:val="32"/>
          <w:szCs w:val="32"/>
        </w:rPr>
        <w:t>开展政府采购需求调查、</w:t>
      </w:r>
      <w:r>
        <w:rPr>
          <w:rFonts w:hint="eastAsia" w:ascii="仿宋" w:hAnsi="仿宋" w:eastAsia="仿宋" w:cs="仿宋_GB2312"/>
          <w:kern w:val="0"/>
          <w:sz w:val="32"/>
          <w:szCs w:val="32"/>
        </w:rPr>
        <w:t>采购预算、招标文件（磋商、谈判、询价、单一来源文件）、投标文件（响应文件）、评标（评审）资料、采购合同、验收证明、框架协议采购档案、质疑答复、投诉处理决定及其他有关文件、资料等。</w:t>
      </w:r>
    </w:p>
    <w:p w14:paraId="19211DB5">
      <w:pPr>
        <w:keepNext/>
        <w:keepLines/>
        <w:adjustRightInd w:val="0"/>
        <w:snapToGrid w:val="0"/>
        <w:spacing w:line="590" w:lineRule="exact"/>
        <w:ind w:firstLine="643" w:firstLineChars="200"/>
        <w:outlineLvl w:val="0"/>
        <w:rPr>
          <w:rFonts w:ascii="黑体" w:hAnsi="黑体" w:eastAsia="黑体"/>
          <w:b/>
          <w:bCs/>
          <w:color w:val="000000"/>
          <w:kern w:val="44"/>
          <w:sz w:val="32"/>
          <w:szCs w:val="32"/>
          <w:shd w:val="clear" w:color="auto" w:fill="FFFFFF"/>
        </w:rPr>
      </w:pPr>
      <w:bookmarkStart w:id="30" w:name="_Toc184117644"/>
      <w:r>
        <w:rPr>
          <w:rFonts w:hint="eastAsia" w:ascii="黑体" w:hAnsi="黑体" w:eastAsia="黑体"/>
          <w:b/>
          <w:bCs/>
          <w:color w:val="000000"/>
          <w:kern w:val="44"/>
          <w:sz w:val="32"/>
          <w:szCs w:val="32"/>
          <w:shd w:val="clear" w:color="auto" w:fill="FFFFFF"/>
        </w:rPr>
        <w:t>十六、信息统计编报</w:t>
      </w:r>
      <w:bookmarkEnd w:id="30"/>
    </w:p>
    <w:p w14:paraId="24780E6A">
      <w:pPr>
        <w:adjustRightInd w:val="0"/>
        <w:snapToGrid w:val="0"/>
        <w:spacing w:line="59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各采购单位要高度重视政府采购信息统计编报工作，要对数据真实性、完整性、准确性负责。信息统计造假、弄虚作假的，将根据《防范和惩治政府采购信息统计造假、弄虚作假责任制规定（试行）》进行处理。</w:t>
      </w:r>
    </w:p>
    <w:p w14:paraId="701BE77F">
      <w:pPr>
        <w:wordWrap w:val="0"/>
        <w:adjustRightInd w:val="0"/>
        <w:snapToGrid w:val="0"/>
        <w:spacing w:line="590" w:lineRule="exact"/>
        <w:ind w:firstLine="480" w:firstLineChars="150"/>
        <w:rPr>
          <w:rFonts w:ascii="仿宋" w:hAnsi="仿宋" w:eastAsia="仿宋" w:cs="仿宋_GB2312"/>
          <w:kern w:val="0"/>
          <w:sz w:val="32"/>
          <w:szCs w:val="32"/>
        </w:rPr>
      </w:pPr>
      <w:r>
        <w:rPr>
          <w:rFonts w:hint="eastAsia" w:ascii="楷体" w:hAnsi="楷体" w:eastAsia="楷体" w:cs="仿宋_GB2312"/>
          <w:color w:val="000000" w:themeColor="text1"/>
          <w:kern w:val="0"/>
          <w:sz w:val="32"/>
          <w:szCs w:val="32"/>
          <w14:textFill>
            <w14:solidFill>
              <w14:schemeClr w14:val="tx1"/>
            </w14:solidFill>
          </w14:textFill>
        </w:rPr>
        <w:t>（一）信息统计口径。</w:t>
      </w:r>
      <w:r>
        <w:rPr>
          <w:rFonts w:hint="eastAsia" w:ascii="仿宋" w:hAnsi="仿宋" w:eastAsia="仿宋" w:cs="仿宋_GB2312"/>
          <w:color w:val="000000" w:themeColor="text1"/>
          <w:kern w:val="0"/>
          <w:sz w:val="32"/>
          <w:szCs w:val="32"/>
          <w14:textFill>
            <w14:solidFill>
              <w14:schemeClr w14:val="tx1"/>
            </w14:solidFill>
          </w14:textFill>
        </w:rPr>
        <w:t>凡是属于政府采购项目的合同，采购单位应当在政府采购合同签订并公布后，及时通过中国政府采购网“地方政府采购信息统计管理系统”</w:t>
      </w:r>
      <w:r>
        <w:rPr>
          <w:rFonts w:hint="eastAsia" w:ascii="仿宋" w:hAnsi="仿宋" w:eastAsia="仿宋"/>
          <w:sz w:val="32"/>
          <w:szCs w:val="32"/>
        </w:rPr>
        <w:t>（http://www.ccgp.gov.cn/xxtj/）</w:t>
      </w:r>
      <w:r>
        <w:rPr>
          <w:rFonts w:hint="eastAsia" w:ascii="仿宋" w:hAnsi="仿宋" w:eastAsia="仿宋" w:cs="仿宋_GB2312"/>
          <w:color w:val="000000" w:themeColor="text1"/>
          <w:kern w:val="0"/>
          <w:sz w:val="32"/>
          <w:szCs w:val="32"/>
          <w14:textFill>
            <w14:solidFill>
              <w14:schemeClr w14:val="tx1"/>
            </w14:solidFill>
          </w14:textFill>
        </w:rPr>
        <w:t>填报合同信息，并按季度上报同级财政部门。</w:t>
      </w:r>
      <w:r>
        <w:rPr>
          <w:rFonts w:hint="eastAsia" w:ascii="仿宋" w:hAnsi="仿宋" w:eastAsia="仿宋"/>
          <w:sz w:val="32"/>
          <w:szCs w:val="32"/>
        </w:rPr>
        <w:t>对于适用《中华人民共和国招标投标法》的政府采购工程项目，因疫情、重大灾害等原因而开展的紧急采购项目，以及高校和公立医院等事业单位采用贴息贷款方式开展的采购活动，均应全部纳入统计范围。涉密政府采购项目应当在脱密处理后，</w:t>
      </w:r>
      <w:r>
        <w:rPr>
          <w:rFonts w:hint="eastAsia" w:ascii="仿宋" w:hAnsi="仿宋" w:eastAsia="仿宋" w:cs="仿宋_GB2312"/>
          <w:color w:val="000000" w:themeColor="text1"/>
          <w:kern w:val="0"/>
          <w:sz w:val="32"/>
          <w:szCs w:val="32"/>
          <w14:textFill>
            <w14:solidFill>
              <w14:schemeClr w14:val="tx1"/>
            </w14:solidFill>
          </w14:textFill>
        </w:rPr>
        <w:t>通过“地方政府采购信息统计管理系统”</w:t>
      </w:r>
      <w:r>
        <w:rPr>
          <w:rFonts w:hint="eastAsia" w:ascii="仿宋" w:hAnsi="仿宋" w:eastAsia="仿宋"/>
          <w:sz w:val="32"/>
          <w:szCs w:val="32"/>
        </w:rPr>
        <w:t>的“其他合同录入”模块录入采购品目、采购金额和采购方式等简要信息，并按年度上报同级财政部门。</w:t>
      </w:r>
    </w:p>
    <w:p w14:paraId="52CC7539">
      <w:pPr>
        <w:adjustRightInd w:val="0"/>
        <w:snapToGrid w:val="0"/>
        <w:spacing w:line="590" w:lineRule="exact"/>
        <w:ind w:firstLine="480" w:firstLineChars="150"/>
        <w:rPr>
          <w:rFonts w:ascii="仿宋" w:hAnsi="仿宋" w:eastAsia="仿宋" w:cs="仿宋_GB2312"/>
          <w:color w:val="000000" w:themeColor="text1"/>
          <w:kern w:val="0"/>
          <w:sz w:val="32"/>
          <w:szCs w:val="32"/>
          <w14:textFill>
            <w14:solidFill>
              <w14:schemeClr w14:val="tx1"/>
            </w14:solidFill>
          </w14:textFill>
        </w:rPr>
      </w:pPr>
      <w:r>
        <w:rPr>
          <w:rFonts w:hint="eastAsia" w:ascii="楷体" w:hAnsi="楷体" w:eastAsia="楷体" w:cs="仿宋_GB2312"/>
          <w:color w:val="000000" w:themeColor="text1"/>
          <w:kern w:val="0"/>
          <w:sz w:val="32"/>
          <w:szCs w:val="32"/>
          <w14:textFill>
            <w14:solidFill>
              <w14:schemeClr w14:val="tx1"/>
            </w14:solidFill>
          </w14:textFill>
        </w:rPr>
        <w:t>（二）信息统计时间。</w:t>
      </w:r>
      <w:r>
        <w:rPr>
          <w:rFonts w:hint="eastAsia" w:ascii="仿宋" w:hAnsi="仿宋" w:eastAsia="仿宋" w:cs="仿宋_GB2312"/>
          <w:color w:val="000000" w:themeColor="text1"/>
          <w:kern w:val="0"/>
          <w:sz w:val="32"/>
          <w:szCs w:val="32"/>
          <w14:textFill>
            <w14:solidFill>
              <w14:schemeClr w14:val="tx1"/>
            </w14:solidFill>
          </w14:textFill>
        </w:rPr>
        <w:t>采购单位应于每季度结束后10日内，通过 “地方政府采购信息统计管理系统”向同级财政部门报送所有非涉密政府采购项目季报电子数据。每年1月15日前报送上一年度所有非涉密政府采购项目年报电子数据和涉密政府采购项目年报电子数据。</w:t>
      </w:r>
    </w:p>
    <w:p w14:paraId="1952D8B6">
      <w:pPr>
        <w:adjustRightInd w:val="0"/>
        <w:snapToGrid w:val="0"/>
        <w:spacing w:line="590" w:lineRule="exact"/>
        <w:rPr>
          <w:rFonts w:ascii="仿宋" w:hAnsi="仿宋" w:eastAsia="仿宋" w:cs="仿宋_GB2312"/>
          <w:color w:val="000000" w:themeColor="text1"/>
          <w:kern w:val="0"/>
          <w:sz w:val="32"/>
          <w:szCs w:val="32"/>
          <w14:textFill>
            <w14:solidFill>
              <w14:schemeClr w14:val="tx1"/>
            </w14:solidFill>
          </w14:textFill>
        </w:rPr>
      </w:pPr>
    </w:p>
    <w:p w14:paraId="3F857B3C">
      <w:pPr>
        <w:autoSpaceDE w:val="0"/>
        <w:autoSpaceDN w:val="0"/>
        <w:adjustRightInd w:val="0"/>
        <w:snapToGrid w:val="0"/>
        <w:spacing w:line="59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附件：1-1.采购文件范本</w:t>
      </w:r>
    </w:p>
    <w:p w14:paraId="662DC260">
      <w:pPr>
        <w:autoSpaceDE w:val="0"/>
        <w:autoSpaceDN w:val="0"/>
        <w:adjustRightInd w:val="0"/>
        <w:snapToGrid w:val="0"/>
        <w:spacing w:line="590" w:lineRule="exact"/>
        <w:ind w:firstLine="1600" w:firstLineChars="500"/>
        <w:jc w:val="left"/>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1-2.政府采购公告和公示信息格式规范</w:t>
      </w:r>
    </w:p>
    <w:p w14:paraId="2BED5DE2">
      <w:pPr>
        <w:autoSpaceDE w:val="0"/>
        <w:autoSpaceDN w:val="0"/>
        <w:adjustRightInd w:val="0"/>
        <w:snapToGrid w:val="0"/>
        <w:spacing w:line="590" w:lineRule="exact"/>
        <w:ind w:firstLine="1600" w:firstLineChars="500"/>
        <w:jc w:val="left"/>
        <w:rPr>
          <w:rFonts w:ascii="仿宋" w:hAnsi="仿宋" w:eastAsia="仿宋"/>
          <w:color w:val="000000" w:themeColor="text1"/>
          <w:sz w:val="32"/>
          <w:szCs w:val="32"/>
          <w:shd w:val="clear" w:color="auto" w:fill="FFFFFF"/>
          <w14:textFill>
            <w14:solidFill>
              <w14:schemeClr w14:val="tx1"/>
            </w14:solidFill>
          </w14:textFill>
        </w:rPr>
      </w:pPr>
      <w:r>
        <w:rPr>
          <w:rFonts w:hint="eastAsia" w:ascii="仿宋" w:hAnsi="仿宋" w:eastAsia="仿宋"/>
          <w:color w:val="000000" w:themeColor="text1"/>
          <w:sz w:val="32"/>
          <w:szCs w:val="32"/>
          <w:shd w:val="clear" w:color="auto" w:fill="FFFFFF"/>
          <w14:textFill>
            <w14:solidFill>
              <w14:schemeClr w14:val="tx1"/>
            </w14:solidFill>
          </w14:textFill>
        </w:rPr>
        <w:t xml:space="preserve">1-3.政府采购供应商质疑范本及流程图 </w:t>
      </w:r>
    </w:p>
    <w:p w14:paraId="773E5972">
      <w:pPr>
        <w:autoSpaceDE w:val="0"/>
        <w:autoSpaceDN w:val="0"/>
        <w:adjustRightInd w:val="0"/>
        <w:snapToGrid w:val="0"/>
        <w:spacing w:line="590" w:lineRule="exact"/>
        <w:ind w:firstLine="1600" w:firstLineChars="500"/>
        <w:jc w:val="left"/>
        <w:rPr>
          <w:rFonts w:ascii="仿宋" w:hAnsi="仿宋" w:eastAsia="仿宋"/>
          <w:color w:val="000000" w:themeColor="text1"/>
          <w:sz w:val="32"/>
          <w:szCs w:val="32"/>
          <w:shd w:val="clear" w:color="auto" w:fill="FFFFFF"/>
          <w14:textFill>
            <w14:solidFill>
              <w14:schemeClr w14:val="tx1"/>
            </w14:solidFill>
          </w14:textFill>
        </w:rPr>
      </w:pPr>
      <w:r>
        <w:rPr>
          <w:rFonts w:hint="eastAsia" w:ascii="仿宋" w:hAnsi="仿宋" w:eastAsia="仿宋"/>
          <w:color w:val="000000" w:themeColor="text1"/>
          <w:sz w:val="32"/>
          <w:szCs w:val="32"/>
          <w:shd w:val="clear" w:color="auto" w:fill="FFFFFF"/>
          <w14:textFill>
            <w14:solidFill>
              <w14:schemeClr w14:val="tx1"/>
            </w14:solidFill>
          </w14:textFill>
        </w:rPr>
        <w:t>1-4.政府采购供应商投诉书范本及流程图</w:t>
      </w:r>
    </w:p>
    <w:p w14:paraId="585E18E4">
      <w:pPr>
        <w:autoSpaceDE w:val="0"/>
        <w:autoSpaceDN w:val="0"/>
        <w:adjustRightInd w:val="0"/>
        <w:snapToGrid w:val="0"/>
        <w:spacing w:line="590" w:lineRule="exact"/>
        <w:ind w:firstLine="1600" w:firstLineChars="500"/>
        <w:jc w:val="left"/>
        <w:rPr>
          <w:rFonts w:ascii="仿宋" w:hAnsi="仿宋" w:eastAsia="仿宋"/>
          <w:color w:val="000000" w:themeColor="text1"/>
          <w:sz w:val="32"/>
          <w:szCs w:val="32"/>
          <w:shd w:val="clear" w:color="auto" w:fill="FFFFFF"/>
          <w14:textFill>
            <w14:solidFill>
              <w14:schemeClr w14:val="tx1"/>
            </w14:solidFill>
          </w14:textFill>
        </w:rPr>
      </w:pPr>
      <w:r>
        <w:rPr>
          <w:rFonts w:hint="eastAsia" w:ascii="仿宋" w:hAnsi="仿宋" w:eastAsia="仿宋"/>
          <w:color w:val="000000" w:themeColor="text1"/>
          <w:sz w:val="32"/>
          <w:szCs w:val="32"/>
          <w:shd w:val="clear" w:color="auto" w:fill="FFFFFF"/>
          <w14:textFill>
            <w14:solidFill>
              <w14:schemeClr w14:val="tx1"/>
            </w14:solidFill>
          </w14:textFill>
        </w:rPr>
        <w:t>1-5.政府采购货物买卖范式合同</w:t>
      </w:r>
    </w:p>
    <w:p w14:paraId="42E545F4">
      <w:pPr>
        <w:adjustRightInd w:val="0"/>
        <w:snapToGrid w:val="0"/>
        <w:spacing w:line="590" w:lineRule="exact"/>
        <w:ind w:firstLine="1600" w:firstLineChars="500"/>
        <w:textAlignment w:val="center"/>
        <w:rPr>
          <w:rFonts w:ascii="仿宋" w:hAnsi="仿宋" w:eastAsia="仿宋" w:cs="Times New Roman"/>
          <w:color w:val="000000"/>
          <w:sz w:val="32"/>
          <w:szCs w:val="32"/>
        </w:rPr>
      </w:pPr>
      <w:r>
        <w:rPr>
          <w:rFonts w:hint="eastAsia" w:ascii="仿宋" w:hAnsi="仿宋" w:eastAsia="仿宋"/>
          <w:color w:val="000000" w:themeColor="text1"/>
          <w:sz w:val="32"/>
          <w:szCs w:val="32"/>
          <w:shd w:val="clear" w:color="auto" w:fill="FFFFFF"/>
          <w14:textFill>
            <w14:solidFill>
              <w14:schemeClr w14:val="tx1"/>
            </w14:solidFill>
          </w14:textFill>
        </w:rPr>
        <w:t>1-6.</w:t>
      </w:r>
      <w:r>
        <w:rPr>
          <w:rFonts w:hint="eastAsia" w:ascii="仿宋" w:hAnsi="仿宋" w:eastAsia="仿宋" w:cs="Times New Roman"/>
          <w:color w:val="000000"/>
          <w:sz w:val="32"/>
          <w:szCs w:val="32"/>
        </w:rPr>
        <w:t>货物、服务、工程履约验收书参考样本</w:t>
      </w:r>
    </w:p>
    <w:p w14:paraId="2CD7E165">
      <w:pPr>
        <w:autoSpaceDE w:val="0"/>
        <w:autoSpaceDN w:val="0"/>
        <w:adjustRightInd w:val="0"/>
        <w:snapToGrid w:val="0"/>
        <w:spacing w:line="590" w:lineRule="exact"/>
        <w:ind w:firstLine="1600" w:firstLineChars="500"/>
        <w:jc w:val="left"/>
        <w:rPr>
          <w:rFonts w:ascii="仿宋" w:hAnsi="仿宋" w:eastAsia="仿宋"/>
          <w:color w:val="000000" w:themeColor="text1"/>
          <w:sz w:val="32"/>
          <w:szCs w:val="32"/>
          <w:shd w:val="clear" w:color="auto" w:fill="FFFFFF"/>
          <w14:textFill>
            <w14:solidFill>
              <w14:schemeClr w14:val="tx1"/>
            </w14:solidFill>
          </w14:textFill>
        </w:rPr>
      </w:pPr>
      <w:r>
        <w:rPr>
          <w:rFonts w:hint="eastAsia" w:ascii="仿宋" w:hAnsi="仿宋" w:eastAsia="仿宋"/>
          <w:color w:val="000000" w:themeColor="text1"/>
          <w:sz w:val="32"/>
          <w:szCs w:val="32"/>
          <w:shd w:val="clear" w:color="auto" w:fill="FFFFFF"/>
          <w14:textFill>
            <w14:solidFill>
              <w14:schemeClr w14:val="tx1"/>
            </w14:solidFill>
          </w14:textFill>
        </w:rPr>
        <w:t>1-7.政府采购全流程图</w:t>
      </w:r>
    </w:p>
    <w:p w14:paraId="6B560C1D">
      <w:pPr>
        <w:adjustRightInd w:val="0"/>
        <w:snapToGrid w:val="0"/>
        <w:spacing w:line="590" w:lineRule="exact"/>
        <w:rPr>
          <w:rFonts w:ascii="仿宋" w:hAnsi="仿宋" w:eastAsia="仿宋"/>
          <w:color w:val="000000" w:themeColor="text1"/>
          <w:sz w:val="32"/>
          <w:szCs w:val="32"/>
          <w:shd w:val="clear" w:color="auto" w:fill="FFFFFF"/>
          <w14:textFill>
            <w14:solidFill>
              <w14:schemeClr w14:val="tx1"/>
            </w14:solidFill>
          </w14:textFill>
        </w:rPr>
      </w:pPr>
    </w:p>
    <w:p w14:paraId="2DA029D7">
      <w:pPr>
        <w:adjustRightInd w:val="0"/>
        <w:snapToGrid w:val="0"/>
        <w:spacing w:line="590" w:lineRule="exact"/>
        <w:rPr>
          <w:rFonts w:ascii="仿宋" w:hAnsi="仿宋" w:eastAsia="仿宋"/>
          <w:color w:val="000000" w:themeColor="text1"/>
          <w:sz w:val="32"/>
          <w:szCs w:val="32"/>
          <w:shd w:val="clear" w:color="auto" w:fill="FFFFFF"/>
          <w14:textFill>
            <w14:solidFill>
              <w14:schemeClr w14:val="tx1"/>
            </w14:solidFill>
          </w14:textFill>
        </w:rPr>
      </w:pPr>
    </w:p>
    <w:p w14:paraId="15FF9F55">
      <w:pPr>
        <w:adjustRightInd w:val="0"/>
        <w:snapToGrid w:val="0"/>
        <w:spacing w:line="590" w:lineRule="exact"/>
        <w:rPr>
          <w:rFonts w:ascii="仿宋" w:hAnsi="仿宋" w:eastAsia="仿宋"/>
          <w:color w:val="000000" w:themeColor="text1"/>
          <w:sz w:val="32"/>
          <w:szCs w:val="32"/>
          <w:shd w:val="clear" w:color="auto" w:fill="FFFFFF"/>
          <w14:textFill>
            <w14:solidFill>
              <w14:schemeClr w14:val="tx1"/>
            </w14:solidFill>
          </w14:textFill>
        </w:rPr>
      </w:pPr>
    </w:p>
    <w:p w14:paraId="606B6B99">
      <w:pPr>
        <w:adjustRightInd w:val="0"/>
        <w:snapToGrid w:val="0"/>
        <w:spacing w:line="590" w:lineRule="exact"/>
      </w:pPr>
      <w:r>
        <w:rPr>
          <w:rFonts w:hint="eastAsia" w:ascii="仿宋" w:hAnsi="仿宋" w:eastAsia="仿宋"/>
          <w:color w:val="000000" w:themeColor="text1"/>
          <w:sz w:val="32"/>
          <w:szCs w:val="32"/>
          <w:shd w:val="clear" w:color="auto" w:fill="FFFFFF"/>
          <w14:textFill>
            <w14:solidFill>
              <w14:schemeClr w14:val="tx1"/>
            </w14:solidFill>
          </w14:textFill>
        </w:rPr>
        <w:t xml:space="preserve">              </w:t>
      </w:r>
    </w:p>
    <w:p w14:paraId="60635F99"/>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05FBD">
    <w:pPr>
      <w:pStyle w:val="3"/>
    </w:pPr>
  </w:p>
  <w:p w14:paraId="1187BF6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4193330"/>
    </w:sdtPr>
    <w:sdtContent>
      <w:p w14:paraId="41A573D3">
        <w:pPr>
          <w:pStyle w:val="3"/>
          <w:jc w:val="center"/>
        </w:pPr>
        <w:r>
          <w:fldChar w:fldCharType="begin"/>
        </w:r>
        <w:r>
          <w:instrText xml:space="preserve">PAGE   \* MERGEFORMAT</w:instrText>
        </w:r>
        <w:r>
          <w:fldChar w:fldCharType="separate"/>
        </w:r>
        <w:r>
          <w:rPr>
            <w:lang w:val="zh-CN"/>
          </w:rPr>
          <w:t>21</w:t>
        </w:r>
        <w:r>
          <w:fldChar w:fldCharType="end"/>
        </w:r>
      </w:p>
    </w:sdtContent>
  </w:sdt>
  <w:p w14:paraId="3688C418">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CCF"/>
    <w:rsid w:val="00051E85"/>
    <w:rsid w:val="0012270D"/>
    <w:rsid w:val="00163CCF"/>
    <w:rsid w:val="00277838"/>
    <w:rsid w:val="003453CE"/>
    <w:rsid w:val="004326EF"/>
    <w:rsid w:val="00540DE3"/>
    <w:rsid w:val="005A636A"/>
    <w:rsid w:val="005D3A16"/>
    <w:rsid w:val="0060125C"/>
    <w:rsid w:val="00677C51"/>
    <w:rsid w:val="007975B8"/>
    <w:rsid w:val="00927A37"/>
    <w:rsid w:val="00931917"/>
    <w:rsid w:val="00961B9F"/>
    <w:rsid w:val="00A12AE2"/>
    <w:rsid w:val="00C3570B"/>
    <w:rsid w:val="00CD1100"/>
    <w:rsid w:val="00E7421E"/>
    <w:rsid w:val="00EC6749"/>
    <w:rsid w:val="00EE2A8D"/>
    <w:rsid w:val="00EF2B1E"/>
    <w:rsid w:val="00FA4058"/>
    <w:rsid w:val="00FE004A"/>
    <w:rsid w:val="79BF6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6"/>
    <w:unhideWhenUsed/>
    <w:uiPriority w:val="99"/>
    <w:pPr>
      <w:tabs>
        <w:tab w:val="center" w:pos="4153"/>
        <w:tab w:val="right" w:pos="8306"/>
      </w:tabs>
      <w:snapToGrid w:val="0"/>
      <w:jc w:val="left"/>
    </w:pPr>
    <w:rPr>
      <w:sz w:val="18"/>
      <w:szCs w:val="18"/>
    </w:rPr>
  </w:style>
  <w:style w:type="character" w:customStyle="1" w:styleId="6">
    <w:name w:val="页脚 Char"/>
    <w:basedOn w:val="5"/>
    <w:link w:val="3"/>
    <w:uiPriority w:val="99"/>
    <w:rPr>
      <w:sz w:val="18"/>
      <w:szCs w:val="18"/>
    </w:rPr>
  </w:style>
  <w:style w:type="character" w:customStyle="1" w:styleId="7">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11606</Words>
  <Characters>11771</Characters>
  <Lines>92</Lines>
  <Paragraphs>26</Paragraphs>
  <TotalTime>41</TotalTime>
  <ScaleCrop>false</ScaleCrop>
  <LinksUpToDate>false</LinksUpToDate>
  <CharactersWithSpaces>11859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2025-04-29T04:47:00Z</dcterms:created>
  <dc:creator>Anonymous</dc:creator>
  <cp:lastModifiedBy>lenovov1</cp:lastModifiedBy>
  <cp:lastPrinted>2025-04-30T03:03:00Z</cp:lastPrinted>
  <dcterms:modified xsi:type="dcterms:W3CDTF">2025-11-04T03:39:40Z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eyJoZGlkIjoiMDI3M2M4NDYwNDY5YTJhMDQ1MTkzNTZhYTMwNDk1NTQifQ==</vt:lpwstr>
  </property>
  <property fmtid="{D5CDD505-2E9C-101B-9397-08002B2CF9AE}" pid="3" name="KSOProductBuildVer">
    <vt:lpwstr>2052-12.1.0.23125</vt:lpwstr>
  </property>
  <property fmtid="{D5CDD505-2E9C-101B-9397-08002B2CF9AE}" pid="4" name="ICV">
    <vt:lpwstr>C7D4FEDAE8C74C9DB63A4F58B6C2E805_13</vt:lpwstr>
  </property>
</Properties>
</file>