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325F">
      <w:pPr>
        <w:pStyle w:val="15"/>
      </w:pPr>
      <w:r>
        <w:t>第三方单位公开比选选综合评分表</w:t>
      </w:r>
    </w:p>
    <w:p w14:paraId="4FA9837C">
      <w:pPr>
        <w:pStyle w:val="11"/>
        <w:ind w:firstLine="482"/>
        <w:rPr>
          <w:b/>
        </w:rPr>
      </w:pPr>
    </w:p>
    <w:p w14:paraId="28B49B63">
      <w:pPr>
        <w:pStyle w:val="11"/>
        <w:ind w:firstLine="482"/>
      </w:pPr>
      <w:r>
        <w:rPr>
          <w:b/>
        </w:rPr>
        <w:t>比选选项目名称</w:t>
      </w:r>
      <w:r>
        <w:t>：</w:t>
      </w:r>
      <w:r>
        <w:rPr>
          <w:rFonts w:hint="eastAsia"/>
          <w:lang w:eastAsia="zh-CN"/>
        </w:rPr>
        <w:t>那曲市色尼区南部新城市政管道维修疏通项目</w:t>
      </w:r>
      <w:r>
        <w:rPr>
          <w:rFonts w:hint="eastAsia"/>
        </w:rPr>
        <w:t xml:space="preserve"> </w:t>
      </w:r>
    </w:p>
    <w:p w14:paraId="5894BA56">
      <w:pPr>
        <w:pStyle w:val="11"/>
        <w:ind w:firstLine="482"/>
      </w:pPr>
      <w:r>
        <w:rPr>
          <w:b/>
        </w:rPr>
        <w:t>参评单位全称</w:t>
      </w:r>
      <w:r>
        <w:t xml:space="preserve">：________________________ </w:t>
      </w:r>
      <w:r>
        <w:rPr>
          <w:rFonts w:hint="eastAsia"/>
        </w:rPr>
        <w:t>参选项目</w:t>
      </w:r>
      <w:r>
        <w:t xml:space="preserve">：________________________ </w:t>
      </w:r>
      <w:r>
        <w:rPr>
          <w:rFonts w:hint="eastAsia"/>
        </w:rPr>
        <w:t xml:space="preserve">  </w:t>
      </w:r>
    </w:p>
    <w:p w14:paraId="339C11E7">
      <w:pPr>
        <w:pStyle w:val="11"/>
        <w:ind w:firstLine="482"/>
      </w:pPr>
      <w:r>
        <w:rPr>
          <w:b/>
        </w:rPr>
        <w:t>总分值</w:t>
      </w:r>
      <w:r>
        <w:t xml:space="preserve">：100分 </w:t>
      </w:r>
      <w:r>
        <w:rPr>
          <w:b/>
        </w:rPr>
        <w:t>综合实得分</w:t>
      </w:r>
      <w:r>
        <w:t>：__________分</w:t>
      </w:r>
    </w:p>
    <w:tbl>
      <w:tblPr>
        <w:tblStyle w:val="16"/>
        <w:tblW w:w="1345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102"/>
        <w:gridCol w:w="964"/>
        <w:gridCol w:w="6445"/>
        <w:gridCol w:w="833"/>
        <w:gridCol w:w="1836"/>
        <w:gridCol w:w="1641"/>
      </w:tblGrid>
      <w:tr w14:paraId="2E761C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E37F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2D70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核心评分维度</w:t>
            </w:r>
          </w:p>
        </w:tc>
        <w:tc>
          <w:tcPr>
            <w:tcW w:w="96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9B423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分值权重</w:t>
            </w:r>
          </w:p>
        </w:tc>
        <w:tc>
          <w:tcPr>
            <w:tcW w:w="644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4089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具体评分指标及详细标准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B591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实得分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FA21D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评分佐证材料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0F68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备注</w:t>
            </w:r>
          </w:p>
        </w:tc>
      </w:tr>
      <w:tr w14:paraId="477F183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4355E">
            <w:pPr>
              <w:keepNext/>
              <w:snapToGrid w:val="0"/>
              <w:spacing w:before="120" w:after="120"/>
              <w:jc w:val="center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b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64C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866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839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满足比选文件要求且投标价格最低的投标报价为评标基准价，其价格分为满分。其他比选申请人的价格分统一按照下列公式计算：投标报价得分=（评标基准价/投标报价）×价格权值。满分得25分，扣完为止。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E6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DD0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比选报价函</w:t>
            </w:r>
          </w:p>
          <w:p w14:paraId="221C5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5C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需形成正式报价函，报价以对应服务费用百分比为准</w:t>
            </w:r>
          </w:p>
        </w:tc>
      </w:tr>
      <w:tr w14:paraId="74EADD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55CA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DAF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企业资质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74E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1E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具备独立法人资格，营业执照合法有效，得8分；2. 具备施工图审查机构相应资质（市政工程类）乙级及以上资质，符合国家相关管理规定，得7分；资质过期、等级不达标不得分。满分15分。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0EF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819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营业执照、施工图审查相关资质证书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4F6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资质需在有效期内，复印件加盖单位公章</w:t>
            </w:r>
          </w:p>
        </w:tc>
      </w:tr>
      <w:tr w14:paraId="761CE3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E015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C23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同类业绩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1B0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6C9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年4月11日至今）有类似市政管网建设、道路沿线配套工程等项目的施工图审查业绩，每提供1个验收合格项目得7.5分，最多15分；2. 业绩未体现项目名称、服务内容等关键信息的，该业绩不计分。满分15分。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696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F37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项目合同复印件等业绩证明材料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49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仅限近3年已完结项目，在建项目不计入</w:t>
            </w:r>
          </w:p>
        </w:tc>
      </w:tr>
      <w:tr w14:paraId="019F96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7CBE1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639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专业人员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DA1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7B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项目负责人具备注册土木工程师（相应专业）资格，且具有8年以上施工图审查或相关设计工作经验，提供职称证书、注册证书及近3个月社保缴纳证明，得8分；资质、经验不达标酌情扣分，无相关证明不得分；2. 拟派审查团队专业匹配度高，人员持证上岗，得2分，人员配置不足酌情扣分。满分10分。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576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45E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人员职称证、注册证书、社保缴纳证明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E72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团队人员需固定，不得临时挂靠</w:t>
            </w:r>
          </w:p>
        </w:tc>
      </w:tr>
      <w:tr w14:paraId="1263A0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2EE3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8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企业信誉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1EB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06B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近3年无失信被执行、无重大违法违规、无行政处罚记录，未被列入相关失信名单，得5分，有一项不良记录不得分；2. 客户口碑良好，无有效服务投诉得3分，获行业荣誉、客户好评函每项加1分，最多2分。满分10分。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5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6AE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信用查询截图、无违规声明、荣誉/好评证明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2B6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信用查询时间为本公告发布之日至递交文件截止时间前</w:t>
            </w:r>
          </w:p>
        </w:tc>
      </w:tr>
      <w:tr w14:paraId="49F4253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9A05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FEB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财务状况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23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202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近2年（202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年）财务状况良好，连续盈利得5分，一年盈利一年持平得3分，亏损不得分；新成立不足一年的提供银行资信证明，得3分；2. 资产负债率合理（≤70%）得5分，负债率偏高酌情扣分，过高不得分。满分10分。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B46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63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经审计的财务报告、资信证明、资产负债表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95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报表需加盖公章，数据真实有效</w:t>
            </w:r>
          </w:p>
        </w:tc>
      </w:tr>
      <w:tr w14:paraId="046159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466A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38F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服务方案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5B8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  <w:p w14:paraId="39C1F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E72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方案贴合市政管道维修疏通项目施工图审查需求，包含设计文件全面审查、合规性核查等服务内容，针对性强、逻辑清晰，得5分；2. 审查流程合理，质量管控、进度管控措施到位，能确保审查结果合规准确，得5分；3. 售后服务响应及时，能配合设计单位落实整改，应急保障预案完整，得5分。方案笼统、无针对性酌情扣分，无专项方案不得分。满分15分。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452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518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正式服务方案、售后及应急保障预案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8C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方案需针对性撰写，杜绝通用模板</w:t>
            </w:r>
          </w:p>
        </w:tc>
      </w:tr>
      <w:tr w14:paraId="3C5A6B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19E27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C82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合计总分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81E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2E5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B6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7F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4C8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</w:tr>
    </w:tbl>
    <w:p w14:paraId="7038D7B2">
      <w:pPr>
        <w:spacing w:before="120" w:after="120" w:line="288" w:lineRule="auto"/>
        <w:jc w:val="left"/>
        <w:rPr>
          <w:rFonts w:ascii="Arial" w:hAnsi="Arial" w:eastAsia="等线" w:cs="Arial"/>
          <w:b/>
          <w:sz w:val="22"/>
        </w:rPr>
      </w:pPr>
    </w:p>
    <w:p w14:paraId="7BD74795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评分核心规则</w:t>
      </w:r>
      <w:r>
        <w:rPr>
          <w:rFonts w:ascii="Arial" w:hAnsi="Arial" w:eastAsia="等线" w:cs="Arial"/>
          <w:sz w:val="22"/>
        </w:rPr>
        <w:t>：1. 本表采用百分制量化打分，各分项分值扣完为止，不计负分，最终得分取评审小组平均分，保留两位小数；</w:t>
      </w:r>
    </w:p>
    <w:p w14:paraId="2178C861">
      <w:pPr>
        <w:spacing w:before="120" w:after="120" w:line="288" w:lineRule="auto"/>
        <w:ind w:firstLine="1980" w:firstLineChars="9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所有评分需附对应佐证材料，无材料对应项不得分；</w:t>
      </w:r>
    </w:p>
    <w:p w14:paraId="7B23F6DE">
      <w:p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3. 评审过程全程公开透明，评审人员独立打分，严禁徇私舞弊，确保公平公正。</w:t>
      </w:r>
    </w:p>
    <w:p w14:paraId="7B8D2E33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重要注意事项</w:t>
      </w:r>
      <w:r>
        <w:rPr>
          <w:rFonts w:ascii="Arial" w:hAnsi="Arial" w:eastAsia="等线" w:cs="Arial"/>
          <w:sz w:val="22"/>
        </w:rPr>
        <w:t>：1.参评单位提交的所有佐证材料必须真实有效，复印件需加盖单位公章，弄虚作假直接取消参评资格；</w:t>
      </w:r>
    </w:p>
    <w:p w14:paraId="295EC96B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各评审人员需严格按照评分标准客观打分，不得随意调整分值，打分后签字确认；</w:t>
      </w:r>
    </w:p>
    <w:p w14:paraId="55B391A4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 xml:space="preserve"> 资格审核为前置环节，基本资质不达标的单位，直接取消综合评分资格。</w:t>
      </w:r>
    </w:p>
    <w:sectPr>
      <w:pgSz w:w="16838" w:h="23811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2318A"/>
    <w:multiLevelType w:val="singleLevel"/>
    <w:tmpl w:val="9F72318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80"/>
    <w:rsid w:val="00172A27"/>
    <w:rsid w:val="004C4D9F"/>
    <w:rsid w:val="007E7638"/>
    <w:rsid w:val="008C6182"/>
    <w:rsid w:val="00B4467B"/>
    <w:rsid w:val="00D14D72"/>
    <w:rsid w:val="00FD1E2D"/>
    <w:rsid w:val="03D72920"/>
    <w:rsid w:val="06FA2BAB"/>
    <w:rsid w:val="084367D4"/>
    <w:rsid w:val="0B911F88"/>
    <w:rsid w:val="0C2A7A8F"/>
    <w:rsid w:val="13916645"/>
    <w:rsid w:val="14CC26F1"/>
    <w:rsid w:val="23A128D5"/>
    <w:rsid w:val="26B26BA7"/>
    <w:rsid w:val="2BB807BB"/>
    <w:rsid w:val="2CC6515A"/>
    <w:rsid w:val="2D046E65"/>
    <w:rsid w:val="355A74BA"/>
    <w:rsid w:val="36853990"/>
    <w:rsid w:val="3A543DA5"/>
    <w:rsid w:val="3D9E365A"/>
    <w:rsid w:val="3E375EB7"/>
    <w:rsid w:val="43F42155"/>
    <w:rsid w:val="442D2E4B"/>
    <w:rsid w:val="444F5357"/>
    <w:rsid w:val="4C72630D"/>
    <w:rsid w:val="50650662"/>
    <w:rsid w:val="547F157E"/>
    <w:rsid w:val="54D51B2F"/>
    <w:rsid w:val="56ED13B1"/>
    <w:rsid w:val="58FB7C62"/>
    <w:rsid w:val="5E935F6D"/>
    <w:rsid w:val="63B3128D"/>
    <w:rsid w:val="64F02E70"/>
    <w:rsid w:val="69166546"/>
    <w:rsid w:val="6E3831F3"/>
    <w:rsid w:val="700D4FE4"/>
    <w:rsid w:val="710E3FA6"/>
    <w:rsid w:val="773E082E"/>
    <w:rsid w:val="787212BF"/>
    <w:rsid w:val="7A6A66F1"/>
    <w:rsid w:val="7B0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8">
    <w:name w:val="页眉 Char"/>
    <w:basedOn w:val="17"/>
    <w:link w:val="13"/>
    <w:qFormat/>
    <w:uiPriority w:val="0"/>
    <w:rPr>
      <w:sz w:val="18"/>
      <w:szCs w:val="18"/>
    </w:rPr>
  </w:style>
  <w:style w:type="character" w:customStyle="1" w:styleId="19">
    <w:name w:val="页脚 Char"/>
    <w:basedOn w:val="17"/>
    <w:link w:val="1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1402</Words>
  <Characters>1509</Characters>
  <Lines>9</Lines>
  <Paragraphs>2</Paragraphs>
  <TotalTime>3</TotalTime>
  <ScaleCrop>false</ScaleCrop>
  <LinksUpToDate>false</LinksUpToDate>
  <CharactersWithSpaces>1532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2026-03-18T08:15:00Z</dcterms:created>
  <dc:creator>Apache POI</dc:creator>
  <cp:lastModifiedBy>眼角的那抹殇</cp:lastModifiedBy>
  <cp:lastPrinted>2026-04-12T10:04:00Z</cp:lastPrinted>
  <dcterms:modified xsi:type="dcterms:W3CDTF">2026-04-12T10:10:51Z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eyJoZGlkIjoiNjNlZWU4ZTkwODhiNjMzYzdhNWEzYjQ2MDc3MDI4NTYiLCJ1c2VySWQiOiIzNTYwMjY3NTMifQ==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3B751187EAD44C489E31FB93F2139D8A_13</vt:lpwstr>
  </property>
</Properties>
</file>