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F1D2">
      <w:pPr>
        <w:pStyle w:val="8"/>
        <w:widowControl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4"/>
        </mc:Choice>
      </mc:AlternateContent>
      <w:r>
        <w:t>附件</w:t>
      </w:r>
      <mc:AlternateContent>
        <mc:Choice Requires="wpsCustomData">
          <wpsCustomData:docfieldEnd id="0"/>
        </mc:Choice>
      </mc:AlternateContent>
    </w:p>
    <w:p w14:paraId="15BAFC78">
      <w:pPr>
        <w:pStyle w:val="4"/>
        <w:widowControl/>
      </w:pPr>
      <w:r>
        <w:t>评分规则</w:t>
      </w:r>
    </w:p>
    <w:tbl>
      <w:tblPr>
        <w:tblStyle w:val="5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745"/>
        <w:gridCol w:w="1652"/>
        <w:gridCol w:w="749"/>
        <w:gridCol w:w="4735"/>
      </w:tblGrid>
      <w:tr w14:paraId="4D71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7709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  <w:tc>
          <w:tcPr>
            <w:tcW w:w="7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6AB9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6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75E4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评分细项</w:t>
            </w:r>
          </w:p>
        </w:tc>
        <w:tc>
          <w:tcPr>
            <w:tcW w:w="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A423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4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71F7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具体评分标准</w:t>
            </w:r>
          </w:p>
        </w:tc>
      </w:tr>
      <w:tr w14:paraId="4920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4C8A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E231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FA56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代理服务费报价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74EF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6A30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1.以计价格〔2002〕1980号文计算的</w:t>
            </w:r>
            <w:r>
              <w:rPr>
                <w:rStyle w:val="7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下浮比例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为评分依据，下浮比例≥0％且无恶性竞争情形为有效报价；2.以有效报价的平均下浮比例为基准值，与基准值完全一致得30分；3.偏离基准值的，每上浮1个百分点扣2分，每下浮1个百分点扣1分，扣完为止；4.报价明显低于成本、超出合理区间的，本项得0分。</w:t>
            </w:r>
          </w:p>
        </w:tc>
      </w:tr>
      <w:tr w14:paraId="3C35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C755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商务部分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C116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9310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企业资质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AECD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71E1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具备有效营业执照，且按要求提供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至少5名从业人员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招标专业能力证明材料、代理机构简介材料的得8分；材料缺失/无效/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从业人员数量不足5名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的得0分。</w:t>
            </w:r>
          </w:p>
        </w:tc>
      </w:tr>
      <w:tr w14:paraId="1E05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C4DF7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7A0CD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7A03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从业经验与信誉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49B2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93AE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具有3年及以上招标代理从业经验且无不良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行业纪录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得4分；近3年（2023.1.1至今）无招标代理经营活动违规记录（通报批评、行政处罚等）加3分，有违规记录本项得0分。</w:t>
            </w:r>
          </w:p>
        </w:tc>
      </w:tr>
      <w:tr w14:paraId="6581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E52CE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7367F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169F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财务与纳税社保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3409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2BB3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按要求提供财务审计报告／资信证明＋税收缴纳证明＋社保缴纳证明（依法免税／无需缴社保的提供对应证明）得7分；缺1项扣3分，缺2项及以上得0分。</w:t>
            </w:r>
          </w:p>
        </w:tc>
      </w:tr>
      <w:tr w14:paraId="1FCB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C9DE9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9FF50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AB51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信用记录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9CB3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0AB0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未被“信用中国”“中国政府采购网”“中国执行信息公开网”列入失信名单的得8分；被任一网站列入的得0分（提供查询截图或书面承诺均可）。</w:t>
            </w:r>
          </w:p>
        </w:tc>
      </w:tr>
      <w:tr w14:paraId="0286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492C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F923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40分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8521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技术服务方案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B59C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F305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方案完整涵盖招标代理全流程，贴合市政道路项目特点，流程规范、可操作性强：12－15分；方案完整但无项目针对性：8－11分；方案内容残缺、流程不清晰：0－7分。</w:t>
            </w:r>
          </w:p>
        </w:tc>
      </w:tr>
      <w:tr w14:paraId="0ED3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38B3C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36BBD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5C00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项目团队配置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29CB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1F59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配备专属稳定团队，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团队成员不少于5名且均具备招标专业能力证明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、有市政工程招标代理经验：10－12分；有专属团队但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成员数量不足5名/专业能力证明不全/无市政项目经验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：6－9分；未明确专属团队：0－5分。</w:t>
            </w:r>
          </w:p>
        </w:tc>
      </w:tr>
      <w:tr w14:paraId="5C84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259E7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86DC4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2424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服务能力与保障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3788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F445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服务效率满足项目节点要求，有完善保密制度且明确异议/投诉处理措施：6－8分；服务时限承诺模糊、保密制度不完善：3－5 分；无相关服务保障要求：0－2分。</w:t>
            </w:r>
          </w:p>
        </w:tc>
      </w:tr>
      <w:tr w14:paraId="26D4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2B363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8BDAC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D8D6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市政项目业绩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7C0E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1FFB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近3年（2023.1.1至今）提供市政工程类招标代理业绩证明（需提供合同关键页等有效证明），每1个得2分，3个及以上得满分5分；无相关业绩得0分。</w:t>
            </w:r>
          </w:p>
        </w:tc>
      </w:tr>
    </w:tbl>
    <w:p w14:paraId="141AB1BF">
      <w:pPr>
        <w:pStyle w:val="2"/>
        <w:widowControl/>
        <w:ind w:left="0" w:leftChars="0" w:firstLine="0" w:firstLineChars="0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</w:p>
    <w:p w14:paraId="56128FD4"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CE31FF-1402-4B27-A33D-B0EDBA2EE5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7FC46B-0699-47F9-92DF-4ECE696D4D5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C5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E16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852E16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4EB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5C1F2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05C1F2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479D9"/>
    <w:rsid w:val="3F5B0D38"/>
    <w:rsid w:val="52E47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2026-04-07T08:43:00Z</dcterms:created>
  <dc:creator>Yangzom.</dc:creator>
  <cp:lastModifiedBy>Yangzom.</cp:lastModifiedBy>
  <dcterms:modified xsi:type="dcterms:W3CDTF">2026-04-07T08:44:49Z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5531DEE9B7E946BF80E75174D97D2F35_11</vt:lpwstr>
  </property>
  <property fmtid="{D5CDD505-2E9C-101B-9397-08002B2CF9AE}" pid="4" name="KSOTemplateDocerSaveRecord">
    <vt:lpwstr>eyJoZGlkIjoiMDI3M2M4NDYwNDY5YTJhMDQ1MTkzNTZhYTMwNDk1NTQiLCJ1c2VySWQiOiIzNDEzMTU3NjcifQ==</vt:lpwstr>
  </property>
</Properties>
</file>