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色尼区委国安办机关2024年度部门决算公开报告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22941_WPSOffice_Level1"/>
      <w:bookmarkStart w:id="3" w:name="_Toc10049_WPSOffice_Level1"/>
      <w:bookmarkStart w:id="4" w:name="_Toc10720_WPSOffice_Level1"/>
      <w:bookmarkStart w:id="5" w:name="_Toc32433_WPSOffice_Level1"/>
      <w:bookmarkStart w:id="6" w:name="_Toc23465_WPSOffice_Level1"/>
      <w:bookmarkStart w:id="7" w:name="_Toc1704_WPSOffice_Level1"/>
      <w:bookmarkStart w:id="8" w:name="_Toc24238_WPSOffice_Level2"/>
      <w:bookmarkStart w:id="9" w:name="_Toc14159_WPSOffice_Level2"/>
      <w:bookmarkStart w:id="10" w:name="_Toc32622_WPSOffice_Level2"/>
      <w:bookmarkStart w:id="11" w:name="_Toc20205_WPSOffice_Level2"/>
      <w:bookmarkStart w:id="12" w:name="_Toc20274_WPSOffice_Level2"/>
      <w:bookmarkStart w:id="13" w:name="_Toc26580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numPr>
          <w:ilvl w:val="0"/>
          <w:numId w:val="0"/>
        </w:numPr>
        <w:spacing w:line="578"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ˎ̥" w:eastAsia="仿宋_GB2312"/>
          <w:color w:val="auto"/>
          <w:sz w:val="32"/>
          <w:szCs w:val="32"/>
        </w:rPr>
        <w:t>1、深入贯彻习近平新时代中国特色社会主义思想，深入贯彻党的路线方针政策和决策部署，统一政法各部门思想和行动，坚持党对</w:t>
      </w:r>
      <w:r>
        <w:rPr>
          <w:rFonts w:hint="eastAsia" w:ascii="仿宋_GB2312" w:hAnsi="ˎ̥" w:eastAsia="仿宋_GB2312"/>
          <w:color w:val="auto"/>
          <w:sz w:val="32"/>
          <w:szCs w:val="32"/>
          <w:lang w:eastAsia="zh-CN"/>
        </w:rPr>
        <w:t>国安</w:t>
      </w:r>
      <w:r>
        <w:rPr>
          <w:rFonts w:hint="eastAsia" w:ascii="仿宋_GB2312" w:hAnsi="ˎ̥" w:eastAsia="仿宋_GB2312"/>
          <w:color w:val="auto"/>
          <w:sz w:val="32"/>
          <w:szCs w:val="32"/>
        </w:rPr>
        <w:t>工作的绝对领导，坚决维护党中央权威和集中统一领导。2、对色尼区</w:t>
      </w:r>
      <w:r>
        <w:rPr>
          <w:rFonts w:hint="eastAsia" w:ascii="仿宋_GB2312" w:hAnsi="ˎ̥" w:eastAsia="仿宋_GB2312"/>
          <w:color w:val="auto"/>
          <w:sz w:val="32"/>
          <w:szCs w:val="32"/>
          <w:lang w:eastAsia="zh-CN"/>
        </w:rPr>
        <w:t>国安</w:t>
      </w:r>
      <w:r>
        <w:rPr>
          <w:rFonts w:hint="eastAsia" w:ascii="仿宋_GB2312" w:hAnsi="ˎ̥" w:eastAsia="仿宋_GB2312"/>
          <w:color w:val="auto"/>
          <w:sz w:val="32"/>
          <w:szCs w:val="32"/>
        </w:rPr>
        <w:t>工作研究提出全局性部署。3、创新完善多部门参与的维稳工作机制，协调推动预防、化解影响稳定的社会矛盾和风险，协调应对和处置重大突发事件。4、统筹协调社会治安综合治理、维护社会稳定、反邪教有关法律法规政策的实施工作。5、参与有关法规条例的起草、修改工作，及时提出立法建议。6、指导协调色尼区政法各部门媒体网络宣传和涉及</w:t>
      </w:r>
      <w:r>
        <w:rPr>
          <w:rFonts w:hint="eastAsia" w:ascii="仿宋_GB2312" w:hAnsi="ˎ̥" w:eastAsia="仿宋_GB2312"/>
          <w:color w:val="auto"/>
          <w:sz w:val="32"/>
          <w:szCs w:val="32"/>
          <w:lang w:eastAsia="zh-CN"/>
        </w:rPr>
        <w:t>维稳</w:t>
      </w:r>
      <w:r>
        <w:rPr>
          <w:rFonts w:hint="eastAsia" w:ascii="仿宋_GB2312" w:hAnsi="ˎ̥" w:eastAsia="仿宋_GB2312"/>
          <w:color w:val="auto"/>
          <w:sz w:val="32"/>
          <w:szCs w:val="32"/>
        </w:rPr>
        <w:t>工作的重大宣传工作。7、研究分析政法信息基础设施共建互享、互联互通和开放兼容的政策意见，指导各部门信息化平台建设工作。8、研究和协调重大、疑难案件，推进严格执法、公正司法。9、深化改革。10、指导推动色尼区政法系统党的建设和政法队伍建设。11、负责色尼区铁路护路联防保障等工作。12、完成市委政法委、区委办的其他任务。推动完善和落实政治轮训和政治督察制度</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贯彻落实《中国共产党政法工作条例》，树牢总体国家安全观，深入开展反分裂斗争，防范化解重大重大风险隐患，全面推进依法治藏、依法治市、依法治区，坚决维护国家安全和社会稳定，为发展稳定提供坚强法治保障。对全区政法工作研究提出总体要求，研究协调政法单位之间、政法单位和有关部门、乡镇（街道）之间有关重大事项，推进平安色尼、法治色尼建设，加强过硬政法队伍建设，深化智能化建设，统一全区政法单位思想和行动</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创新完善多部门参与的综治维稳工作机制，平安建设工作协调机制，协调推动预防、化解影响稳定的的社会矛盾和风险，协调应对和处置重大突发事件，指导协调全区政法单位和有关部门做好反邪教、反暴恐工作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统筹协调社会治安综合治理、维护社会稳定、反邪教、反暴恐等有关法律法规政策的实施工作</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雪亮平台建设工作，双共相关工作，扫黑等工作的完成</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完成市委政法委、区委办的其他任务。雪亮平台建设工作，双共相关工作，扫黑等工作的完成</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主要用于区委平安那曲建设领导小组及其办公室开展平安那曲建设宣传教育、组建平安志愿者、协调督促考核，指导各乡镇、各部门开展维护稳定、社会治理、调解矛盾、预防犯罪，组织各乡镇工作人员集中交流培训基层社会治理和平安建设等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主要用于区委平安那曲建设领导小组及其办公室开展平安那曲建设宣传教育、组建平安志愿者、协调督促考核，指导各乡镇、各部门开展维护稳定、社会治理、调解矛盾、预防犯罪，组织各乡镇工作人员集中交流培训基层社会治理和平安建设等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社会治理网格化平台1套、工作人员移动端应用1套、居民移动端应用1套、统一地址库1套、社会治理要素数据治理平台1套、治理态势图1套、三维地图建模1套、公安分平台1套、大数据风险防控预测预警平台1套，业务系统数据对接接口开发1项，硬件及终端1项，符合信息系统密码应用基本要求的密码设备1项</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网络租赁费，网络租赁费管理责任承担，电费，“雪亮工程”总机房、社会治理应急联动指挥中心（综治中心）监控大屏及相关软硬件设备的耗电费用；维护费，根据项目《施工合同》约定和我区信息化项目运维专业人才紧缺的实际困难，项目终验完成后将按照政府采购有关流程，需要委托第三方专业团队进行维护，以便发挥项目最大化效益</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公共安全视频监控建设联网应用是指以“全域覆盖、全网共享、全时可用、全程可控”为总目标， 推动重点公共区域、重点行业、领域的视频监控系统建设，指导、监督治安保卫重点单位公共安全视频监控系统建设联网；推动社会面公共安全视频监控系统整合、联网、共享；对涉及公共安全的区域和场所的视频监控资源进行联网、采集、传输、显示、处理和存储，拓展视频监控资源在治安防控、城乡社区治理、智能 交通、民生服务、安全生产、应急指挥、生态保护等领域的视频监控联网应用系统</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购买奖牌、荣誉证书和哈达、绶带</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研究提出加强全区政法队伍建设和领导班子建设的意见措施。推动政法队伍纪律作风和廉政建设，负责指导组织开展机关及全市政法队伍教育培训工作。指导全区政法系统人才队伍建设，配合有关单位做好政法系统荣誉表彰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应急指挥中心涉我委日常维稳专项运维经费，国家安全人民防线宣传经费</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筹备组织市维稳指挥部相关会议和活动，承担综合协调、内外联系和文稿，协调各专项工作组、带班值班等工作。负责市维稳指挥部指挥调度工作，协调有关方面做好敏感期（敏感节点）重大节庆等活动期间社会稳定工作</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负责总体国家安全观宣传教育培训等工作。协调推进国家安全法治建设有关工作，国家安全人民防线宣传经费</w:t>
      </w:r>
      <w:r>
        <w:rPr>
          <w:rFonts w:hint="eastAsia" w:ascii="仿宋_GB2312" w:hAnsi="ˎ̥" w:eastAsia="仿宋_GB2312"/>
          <w:color w:val="auto"/>
          <w:sz w:val="32"/>
          <w:szCs w:val="32"/>
          <w:lang w:eastAsia="zh-CN"/>
        </w:rPr>
        <w:t>。</w:t>
      </w:r>
    </w:p>
    <w:p>
      <w:pPr>
        <w:spacing w:line="578" w:lineRule="exact"/>
        <w:ind w:firstLine="640" w:firstLineChars="200"/>
        <w:rPr>
          <w:rFonts w:hint="eastAsia" w:ascii="黑体" w:hAnsi="黑体" w:eastAsia="黑体" w:cs="黑体"/>
          <w:sz w:val="32"/>
          <w:szCs w:val="32"/>
        </w:rPr>
      </w:pPr>
      <w:bookmarkStart w:id="14" w:name="_Toc6234_WPSOffice_Level1"/>
      <w:bookmarkStart w:id="15" w:name="_Toc30451_WPSOffice_Level1"/>
      <w:bookmarkStart w:id="16" w:name="_Toc15521_WPSOffice_Level1"/>
      <w:bookmarkStart w:id="17" w:name="_Toc28253_WPSOffice_Level1"/>
      <w:bookmarkStart w:id="18" w:name="_Toc8164_WPSOffice_Level1"/>
      <w:bookmarkStart w:id="19" w:name="_Toc30690_WPSOffice_Level1"/>
      <w:bookmarkStart w:id="20" w:name="_Toc11518_WPSOffice_Level2"/>
      <w:bookmarkStart w:id="21" w:name="_Toc6211_WPSOffice_Level2"/>
      <w:bookmarkStart w:id="22" w:name="_Toc4029_WPSOffice_Level2"/>
      <w:bookmarkStart w:id="23" w:name="_Toc8867_WPSOffice_Level2"/>
      <w:bookmarkStart w:id="24" w:name="_Toc32695_WPSOffice_Level2"/>
      <w:bookmarkStart w:id="25" w:name="_Toc32472_WPSOffice_Level2"/>
      <w:r>
        <w:rPr>
          <w:rFonts w:hint="eastAsia" w:ascii="黑体" w:hAnsi="黑体" w:eastAsia="黑体" w:cs="黑体"/>
          <w:sz w:val="32"/>
          <w:szCs w:val="32"/>
        </w:rPr>
        <w:t>二、机构设置</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rPr>
        <w:t>纳入</w:t>
      </w:r>
      <w:r>
        <w:rPr>
          <w:rFonts w:hint="default" w:ascii="仿宋_GB2312" w:hAnsi="ˎ̥" w:eastAsia="仿宋_GB2312"/>
          <w:color w:val="auto"/>
          <w:sz w:val="32"/>
          <w:szCs w:val="32"/>
          <w:lang w:val="en-US"/>
        </w:rPr>
        <w:t>中共色尼区委</w:t>
      </w:r>
      <w:r>
        <w:rPr>
          <w:rFonts w:hint="eastAsia" w:ascii="仿宋_GB2312" w:hAnsi="ˎ̥" w:eastAsia="仿宋_GB2312"/>
          <w:color w:val="auto"/>
          <w:sz w:val="32"/>
          <w:szCs w:val="32"/>
          <w:lang w:val="en-US" w:eastAsia="zh-CN"/>
        </w:rPr>
        <w:t>国安办</w:t>
      </w:r>
      <w:r>
        <w:rPr>
          <w:rFonts w:hint="default" w:ascii="仿宋_GB2312" w:hAnsi="ˎ̥" w:eastAsia="仿宋_GB2312"/>
          <w:color w:val="auto"/>
          <w:sz w:val="32"/>
          <w:szCs w:val="32"/>
          <w:lang w:val="en-US"/>
        </w:rPr>
        <w:t>机关</w:t>
      </w: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r>
        <w:rPr>
          <w:rFonts w:hint="default" w:ascii="仿宋_GB2312" w:hAnsi="ˎ̥" w:eastAsia="仿宋_GB2312"/>
          <w:color w:val="auto"/>
          <w:sz w:val="32"/>
          <w:szCs w:val="32"/>
          <w:lang w:val="en-US"/>
        </w:rPr>
        <w:t>中共色尼区委</w:t>
      </w:r>
      <w:r>
        <w:rPr>
          <w:rFonts w:hint="eastAsia" w:ascii="仿宋_GB2312" w:hAnsi="ˎ̥" w:eastAsia="仿宋_GB2312"/>
          <w:color w:val="auto"/>
          <w:sz w:val="32"/>
          <w:szCs w:val="32"/>
          <w:lang w:val="en-US" w:eastAsia="zh-CN"/>
        </w:rPr>
        <w:t>国安办</w:t>
      </w:r>
      <w:r>
        <w:rPr>
          <w:rFonts w:hint="default" w:ascii="仿宋_GB2312" w:hAnsi="ˎ̥" w:eastAsia="仿宋_GB2312"/>
          <w:color w:val="auto"/>
          <w:sz w:val="32"/>
          <w:szCs w:val="32"/>
          <w:lang w:val="en-US"/>
        </w:rPr>
        <w:t>机关</w:t>
      </w:r>
      <w:r>
        <w:rPr>
          <w:rFonts w:hint="eastAsia" w:ascii="仿宋_GB2312" w:hAnsi="ˎ̥" w:eastAsia="仿宋_GB2312"/>
          <w:color w:val="auto"/>
          <w:sz w:val="32"/>
          <w:szCs w:val="32"/>
        </w:rPr>
        <w:t>部门本级</w:t>
      </w:r>
      <w:r>
        <w:rPr>
          <w:rFonts w:hint="eastAsia" w:ascii="仿宋_GB2312" w:hAnsi="ˎ̥" w:eastAsia="仿宋_GB2312"/>
          <w:color w:val="auto"/>
          <w:sz w:val="32"/>
          <w:szCs w:val="32"/>
          <w:lang w:eastAsia="zh-CN"/>
        </w:rPr>
        <w:t>。</w:t>
      </w:r>
    </w:p>
    <w:p>
      <w:pPr>
        <w:spacing w:line="578" w:lineRule="exact"/>
        <w:jc w:val="both"/>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4"/>
      <w:bookmarkEnd w:id="15"/>
      <w:bookmarkEnd w:id="16"/>
      <w:bookmarkEnd w:id="17"/>
      <w:bookmarkEnd w:id="18"/>
      <w:bookmarkEnd w:id="19"/>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0"/>
      <w:bookmarkEnd w:id="21"/>
      <w:bookmarkEnd w:id="22"/>
      <w:bookmarkEnd w:id="23"/>
      <w:bookmarkEnd w:id="24"/>
      <w:bookmarkEnd w:id="25"/>
    </w:p>
    <w:p>
      <w:pPr>
        <w:spacing w:line="578" w:lineRule="exact"/>
        <w:ind w:firstLine="645"/>
        <w:rPr>
          <w:rFonts w:hint="eastAsia" w:ascii="黑体" w:hAnsi="黑体" w:eastAsia="黑体" w:cs="黑体"/>
          <w:sz w:val="32"/>
          <w:szCs w:val="32"/>
        </w:rPr>
      </w:pPr>
      <w:bookmarkStart w:id="26" w:name="_Toc26621_WPSOffice_Level2"/>
      <w:bookmarkStart w:id="27" w:name="_Toc23139_WPSOffice_Level2"/>
      <w:bookmarkStart w:id="28" w:name="_Toc14349_WPSOffice_Level2"/>
      <w:bookmarkStart w:id="29" w:name="_Toc30334_WPSOffice_Level2"/>
      <w:bookmarkStart w:id="30" w:name="_Toc28622_WPSOffice_Level2"/>
      <w:bookmarkStart w:id="31" w:name="_Toc25608_WPSOffice_Level2"/>
      <w:r>
        <w:rPr>
          <w:rFonts w:hint="eastAsia" w:ascii="黑体" w:hAnsi="黑体" w:eastAsia="黑体" w:cs="黑体"/>
          <w:sz w:val="32"/>
          <w:szCs w:val="32"/>
        </w:rPr>
        <w:t>二、收入决算公开表</w:t>
      </w:r>
      <w:bookmarkEnd w:id="26"/>
      <w:bookmarkEnd w:id="27"/>
      <w:bookmarkEnd w:id="28"/>
      <w:bookmarkEnd w:id="29"/>
      <w:bookmarkEnd w:id="30"/>
      <w:bookmarkEnd w:id="31"/>
      <w:bookmarkStart w:id="32" w:name="_Toc3262_WPSOffice_Level2"/>
      <w:bookmarkStart w:id="33" w:name="_Toc5489_WPSOffice_Level2"/>
      <w:bookmarkStart w:id="34" w:name="_Toc17858_WPSOffice_Level2"/>
      <w:bookmarkStart w:id="35" w:name="_Toc17626_WPSOffice_Level2"/>
      <w:bookmarkStart w:id="36" w:name="_Toc14658_WPSOffice_Level2"/>
      <w:bookmarkStart w:id="37" w:name="_Toc13854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2"/>
      <w:bookmarkEnd w:id="33"/>
      <w:bookmarkEnd w:id="34"/>
      <w:bookmarkEnd w:id="35"/>
      <w:bookmarkEnd w:id="36"/>
      <w:bookmarkEnd w:id="37"/>
      <w:bookmarkStart w:id="38" w:name="_Toc4265_WPSOffice_Level2"/>
      <w:bookmarkStart w:id="39" w:name="_Toc23591_WPSOffice_Level2"/>
      <w:bookmarkStart w:id="40" w:name="_Toc23493_WPSOffice_Level2"/>
      <w:bookmarkStart w:id="41" w:name="_Toc7988_WPSOffice_Level2"/>
      <w:bookmarkStart w:id="42" w:name="_Toc21415_WPSOffice_Level2"/>
      <w:bookmarkStart w:id="43" w:name="_Toc13701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38"/>
      <w:bookmarkEnd w:id="39"/>
      <w:bookmarkEnd w:id="40"/>
      <w:bookmarkEnd w:id="41"/>
      <w:bookmarkEnd w:id="42"/>
      <w:bookmarkEnd w:id="43"/>
    </w:p>
    <w:p>
      <w:pPr>
        <w:spacing w:line="578" w:lineRule="exact"/>
        <w:ind w:firstLine="645"/>
        <w:rPr>
          <w:rFonts w:hint="eastAsia" w:ascii="黑体" w:hAnsi="黑体" w:eastAsia="黑体" w:cs="黑体"/>
          <w:sz w:val="32"/>
          <w:szCs w:val="32"/>
        </w:rPr>
      </w:pPr>
      <w:bookmarkStart w:id="44" w:name="_Toc7879_WPSOffice_Level2"/>
      <w:bookmarkStart w:id="45" w:name="_Toc22783_WPSOffice_Level2"/>
      <w:bookmarkStart w:id="46" w:name="_Toc25166_WPSOffice_Level2"/>
      <w:bookmarkStart w:id="47" w:name="_Toc23829_WPSOffice_Level2"/>
      <w:bookmarkStart w:id="48" w:name="_Toc2158_WPSOffice_Level2"/>
      <w:bookmarkStart w:id="49" w:name="_Toc13516_WPSOffice_Level2"/>
      <w:r>
        <w:rPr>
          <w:rFonts w:hint="eastAsia" w:ascii="黑体" w:hAnsi="黑体" w:eastAsia="黑体" w:cs="黑体"/>
          <w:sz w:val="32"/>
          <w:szCs w:val="32"/>
        </w:rPr>
        <w:t>五、一般公共预算财政拨款收入支出决算</w:t>
      </w:r>
      <w:bookmarkEnd w:id="44"/>
      <w:bookmarkEnd w:id="45"/>
      <w:bookmarkEnd w:id="46"/>
      <w:bookmarkEnd w:id="47"/>
      <w:r>
        <w:rPr>
          <w:rFonts w:hint="eastAsia" w:ascii="黑体" w:hAnsi="黑体" w:eastAsia="黑体" w:cs="黑体"/>
          <w:sz w:val="32"/>
          <w:szCs w:val="32"/>
        </w:rPr>
        <w:t>公开表</w:t>
      </w:r>
      <w:bookmarkEnd w:id="48"/>
      <w:bookmarkEnd w:id="49"/>
      <w:bookmarkStart w:id="50" w:name="_Toc5343_WPSOffice_Level2"/>
      <w:bookmarkStart w:id="51" w:name="_Toc17833_WPSOffice_Level2"/>
      <w:bookmarkStart w:id="52" w:name="_Toc8373_WPSOffice_Level2"/>
      <w:bookmarkStart w:id="53" w:name="_Toc2632_WPSOffice_Level2"/>
      <w:bookmarkStart w:id="54" w:name="_Toc25362_WPSOffice_Level2"/>
      <w:bookmarkStart w:id="55" w:name="_Toc1728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0"/>
      <w:bookmarkEnd w:id="51"/>
      <w:bookmarkEnd w:id="52"/>
      <w:bookmarkEnd w:id="53"/>
      <w:bookmarkEnd w:id="54"/>
      <w:bookmarkEnd w:id="55"/>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56" w:name="_Toc11799_WPSOffice_Level2"/>
      <w:bookmarkStart w:id="57" w:name="_Toc13345_WPSOffice_Level2"/>
      <w:bookmarkStart w:id="58" w:name="_Toc6020_WPSOffice_Level2"/>
      <w:bookmarkStart w:id="59" w:name="_Toc21310_WPSOffice_Level2"/>
      <w:bookmarkStart w:id="60" w:name="_Toc1533_WPSOffice_Level2"/>
      <w:bookmarkStart w:id="61" w:name="_Toc5594_WPSOffice_Level2"/>
      <w:r>
        <w:rPr>
          <w:rFonts w:hint="eastAsia" w:ascii="黑体" w:hAnsi="黑体" w:eastAsia="黑体" w:cs="黑体"/>
          <w:sz w:val="32"/>
          <w:szCs w:val="32"/>
        </w:rPr>
        <w:t>七、政府性基金预算财政拨款收入支出决算</w:t>
      </w:r>
      <w:bookmarkEnd w:id="56"/>
      <w:bookmarkEnd w:id="57"/>
      <w:bookmarkEnd w:id="58"/>
      <w:bookmarkEnd w:id="59"/>
      <w:bookmarkEnd w:id="60"/>
      <w:bookmarkEnd w:id="61"/>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2" w:name="_Toc9377_WPSOffice_Level2"/>
      <w:bookmarkStart w:id="63" w:name="_Toc19961_WPSOffice_Level2"/>
      <w:bookmarkStart w:id="64" w:name="_Toc29886_WPSOffice_Level2"/>
      <w:bookmarkStart w:id="65" w:name="_Toc1820_WPSOffice_Level2"/>
      <w:r>
        <w:rPr>
          <w:rFonts w:hint="eastAsia" w:ascii="黑体" w:hAnsi="黑体" w:eastAsia="黑体" w:cs="黑体"/>
          <w:sz w:val="32"/>
          <w:szCs w:val="32"/>
        </w:rPr>
        <w:t>九、财政拨款“三公”经费支出决算</w:t>
      </w:r>
      <w:bookmarkEnd w:id="62"/>
      <w:bookmarkEnd w:id="63"/>
      <w:bookmarkEnd w:id="64"/>
      <w:bookmarkEnd w:id="65"/>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66" w:name="_Toc31264_WPSOffice_Level1"/>
      <w:bookmarkStart w:id="67" w:name="_Toc16686_WPSOffice_Level1"/>
      <w:bookmarkStart w:id="68" w:name="_Toc4402_WPSOffice_Level1"/>
      <w:bookmarkStart w:id="69" w:name="_Toc29683_WPSOffice_Level1"/>
      <w:bookmarkStart w:id="70" w:name="_Toc27590_WPSOffice_Level1"/>
      <w:bookmarkStart w:id="71"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66"/>
      <w:bookmarkEnd w:id="67"/>
      <w:bookmarkEnd w:id="68"/>
      <w:bookmarkEnd w:id="69"/>
      <w:bookmarkEnd w:id="70"/>
      <w:bookmarkEnd w:id="71"/>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000000" w:themeColor="text1"/>
          <w:sz w:val="32"/>
          <w:szCs w:val="32"/>
          <w:lang w:val="en-US"/>
          <w14:textFill>
            <w14:solidFill>
              <w14:schemeClr w14:val="tx1"/>
            </w14:solidFill>
          </w14:textFill>
        </w:rPr>
        <w:t>319.15</w:t>
      </w:r>
      <w:r>
        <w:rPr>
          <w:rFonts w:hint="eastAsia" w:ascii="仿宋_GB2312" w:hAnsi="ˎ̥" w:eastAsia="仿宋_GB2312"/>
          <w:sz w:val="32"/>
          <w:szCs w:val="32"/>
        </w:rPr>
        <w:t>万元，支出总计</w:t>
      </w:r>
      <w:r>
        <w:rPr>
          <w:rFonts w:hint="default" w:ascii="仿宋_GB2312" w:hAnsi="ˎ̥" w:eastAsia="仿宋_GB2312"/>
          <w:color w:val="000000" w:themeColor="text1"/>
          <w:sz w:val="32"/>
          <w:szCs w:val="32"/>
          <w:lang w:val="en-US"/>
          <w14:textFill>
            <w14:solidFill>
              <w14:schemeClr w14:val="tx1"/>
            </w14:solidFill>
          </w14:textFill>
        </w:rPr>
        <w:t>319.15</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年度相比，收入、支出总计减少</w:t>
      </w:r>
      <w:r>
        <w:rPr>
          <w:rFonts w:hint="eastAsia" w:ascii="仿宋_GB2312" w:hAnsi="ˎ̥" w:eastAsia="仿宋_GB2312"/>
          <w:sz w:val="32"/>
          <w:szCs w:val="32"/>
          <w:lang w:val="en-US" w:eastAsia="zh-CN"/>
        </w:rPr>
        <w:t>99.17</w:t>
      </w:r>
      <w:r>
        <w:rPr>
          <w:rFonts w:hint="eastAsia" w:ascii="仿宋_GB2312" w:hAnsi="ˎ̥" w:eastAsia="仿宋_GB2312"/>
          <w:sz w:val="32"/>
          <w:szCs w:val="32"/>
        </w:rPr>
        <w:t>万元，下降</w:t>
      </w:r>
      <w:r>
        <w:rPr>
          <w:rFonts w:hint="eastAsia" w:ascii="仿宋_GB2312" w:hAnsi="ˎ̥" w:eastAsia="仿宋_GB2312"/>
          <w:sz w:val="32"/>
          <w:szCs w:val="32"/>
          <w:lang w:val="en-US" w:eastAsia="zh-CN"/>
        </w:rPr>
        <w:t>23.7</w:t>
      </w:r>
      <w:r>
        <w:rPr>
          <w:rFonts w:hint="eastAsia" w:ascii="仿宋_GB2312" w:hAnsi="ˎ̥" w:eastAsia="仿宋_GB2312"/>
          <w:sz w:val="32"/>
          <w:szCs w:val="32"/>
        </w:rPr>
        <w:t>%。主要原因：</w:t>
      </w:r>
      <w:r>
        <w:rPr>
          <w:rFonts w:hint="eastAsia" w:ascii="仿宋_GB2312" w:hAnsi="ˎ̥" w:eastAsia="仿宋_GB2312"/>
          <w:sz w:val="32"/>
          <w:szCs w:val="32"/>
          <w:lang w:eastAsia="zh-CN"/>
        </w:rPr>
        <w:t>因机构改革，人员减少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000000" w:themeColor="text1"/>
          <w:sz w:val="32"/>
          <w:szCs w:val="32"/>
          <w:lang w:val="en-US"/>
          <w14:textFill>
            <w14:solidFill>
              <w14:schemeClr w14:val="tx1"/>
            </w14:solidFill>
          </w14:textFill>
        </w:rPr>
        <w:t>314.79</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val="en-US" w:eastAsia="zh-CN"/>
        </w:rPr>
        <w:t>0</w:t>
      </w:r>
      <w:r>
        <w:rPr>
          <w:rFonts w:hint="eastAsia" w:ascii="仿宋_GB2312" w:hAnsi="ˎ̥" w:eastAsia="仿宋_GB2312"/>
          <w:sz w:val="32"/>
          <w:szCs w:val="32"/>
        </w:rPr>
        <w:t>万元，主要原因是</w:t>
      </w:r>
      <w:r>
        <w:rPr>
          <w:rFonts w:hint="eastAsia" w:ascii="仿宋_GB2312" w:hAnsi="ˎ̥" w:eastAsia="仿宋_GB2312"/>
          <w:sz w:val="32"/>
          <w:szCs w:val="32"/>
          <w:lang w:eastAsia="zh-CN"/>
        </w:rPr>
        <w:t>不涉及该笔资金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color w:val="000000" w:themeColor="text1"/>
          <w:sz w:val="32"/>
          <w:szCs w:val="32"/>
          <w:lang w:val="en-US"/>
          <w14:textFill>
            <w14:solidFill>
              <w14:schemeClr w14:val="tx1"/>
            </w14:solidFill>
          </w14:textFill>
        </w:rPr>
        <w:t>4.36</w:t>
      </w:r>
      <w:r>
        <w:rPr>
          <w:rFonts w:hint="eastAsia" w:ascii="仿宋_GB2312" w:hAnsi="ˎ̥" w:eastAsia="仿宋_GB2312"/>
          <w:sz w:val="32"/>
          <w:szCs w:val="32"/>
        </w:rPr>
        <w:t>万元，主要是</w:t>
      </w:r>
      <w:r>
        <w:rPr>
          <w:rFonts w:hint="eastAsia" w:ascii="仿宋_GB2312" w:hAnsi="ˎ̥" w:eastAsia="仿宋_GB2312"/>
          <w:sz w:val="32"/>
          <w:szCs w:val="32"/>
          <w:lang w:eastAsia="zh-CN"/>
        </w:rPr>
        <w:t>维稳专项经费结余</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sz w:val="32"/>
          <w:szCs w:val="32"/>
          <w:lang w:val="en-US" w:eastAsia="zh-CN"/>
        </w:rPr>
        <w:t>0</w:t>
      </w:r>
      <w:r>
        <w:rPr>
          <w:rFonts w:hint="eastAsia" w:ascii="仿宋_GB2312" w:hAnsi="ˎ̥" w:eastAsia="仿宋_GB2312"/>
          <w:sz w:val="32"/>
          <w:szCs w:val="32"/>
        </w:rPr>
        <w:t>%，主要原因是</w:t>
      </w:r>
      <w:r>
        <w:rPr>
          <w:rFonts w:hint="eastAsia" w:ascii="仿宋_GB2312" w:hAnsi="ˎ̥" w:eastAsia="仿宋_GB2312"/>
          <w:sz w:val="32"/>
          <w:szCs w:val="32"/>
          <w:lang w:eastAsia="zh-CN"/>
        </w:rPr>
        <w:t>不涉及该笔资金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000000" w:themeColor="text1"/>
          <w:sz w:val="32"/>
          <w:szCs w:val="32"/>
          <w:lang w:val="en-US"/>
          <w14:textFill>
            <w14:solidFill>
              <w14:schemeClr w14:val="tx1"/>
            </w14:solidFill>
          </w14:textFill>
        </w:rPr>
        <w:t>319.15</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eastAsia" w:ascii="仿宋_GB2312" w:hAnsi="ˎ̥" w:eastAsia="仿宋_GB2312"/>
          <w:sz w:val="32"/>
          <w:szCs w:val="32"/>
          <w:lang w:val="en-US" w:eastAsia="zh-CN"/>
        </w:rPr>
        <w:t>319.15</w:t>
      </w:r>
      <w:r>
        <w:rPr>
          <w:rFonts w:hint="eastAsia" w:ascii="仿宋_GB2312" w:hAnsi="ˎ̥" w:eastAsia="仿宋_GB2312"/>
          <w:sz w:val="32"/>
          <w:szCs w:val="32"/>
        </w:rPr>
        <w:t>万元，主要是</w:t>
      </w:r>
      <w:r>
        <w:rPr>
          <w:rFonts w:hint="eastAsia" w:ascii="仿宋_GB2312" w:hAnsi="ˎ̥" w:eastAsia="仿宋_GB2312"/>
          <w:sz w:val="32"/>
          <w:szCs w:val="32"/>
          <w:lang w:eastAsia="zh-CN"/>
        </w:rPr>
        <w:t>干部职工工资、社保、三交活动</w:t>
      </w:r>
      <w:r>
        <w:rPr>
          <w:rFonts w:hint="eastAsia" w:ascii="仿宋_GB2312" w:hAnsi="ˎ̥" w:eastAsia="仿宋_GB2312"/>
          <w:sz w:val="32"/>
          <w:szCs w:val="32"/>
        </w:rPr>
        <w:t>，</w:t>
      </w:r>
      <w:r>
        <w:rPr>
          <w:rFonts w:hint="eastAsia" w:ascii="仿宋_GB2312" w:hAnsi="ˎ̥" w:eastAsia="仿宋_GB2312"/>
          <w:sz w:val="32"/>
          <w:szCs w:val="32"/>
          <w:lang w:eastAsia="zh-CN"/>
        </w:rPr>
        <w:t>维稳专项经费、办公费、宣传、工会、指挥中心运转经费。</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sz w:val="32"/>
          <w:szCs w:val="32"/>
          <w:lang w:val="en-US" w:eastAsia="zh-CN"/>
        </w:rPr>
        <w:t>99.17</w:t>
      </w:r>
      <w:r>
        <w:rPr>
          <w:rFonts w:hint="eastAsia" w:ascii="仿宋_GB2312" w:hAnsi="ˎ̥" w:eastAsia="仿宋_GB2312"/>
          <w:sz w:val="32"/>
          <w:szCs w:val="32"/>
        </w:rPr>
        <w:t>万元，下降</w:t>
      </w:r>
      <w:r>
        <w:rPr>
          <w:rFonts w:hint="eastAsia" w:ascii="仿宋_GB2312" w:hAnsi="ˎ̥" w:eastAsia="仿宋_GB2312"/>
          <w:sz w:val="32"/>
          <w:szCs w:val="32"/>
          <w:lang w:val="en-US" w:eastAsia="zh-CN"/>
        </w:rPr>
        <w:t>23.7</w:t>
      </w:r>
      <w:r>
        <w:rPr>
          <w:rFonts w:hint="eastAsia" w:ascii="仿宋_GB2312" w:hAnsi="ˎ̥" w:eastAsia="仿宋_GB2312"/>
          <w:sz w:val="32"/>
          <w:szCs w:val="32"/>
        </w:rPr>
        <w:t>%，主要原因是</w:t>
      </w:r>
      <w:r>
        <w:rPr>
          <w:rFonts w:hint="eastAsia" w:ascii="仿宋_GB2312" w:hAnsi="ˎ̥" w:eastAsia="仿宋_GB2312"/>
          <w:sz w:val="32"/>
          <w:szCs w:val="32"/>
          <w:lang w:eastAsia="zh-CN"/>
        </w:rPr>
        <w:t>因机构改革，人员减少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000000" w:themeColor="text1"/>
          <w:sz w:val="32"/>
          <w:szCs w:val="32"/>
          <w:lang w:val="en-US"/>
          <w14:textFill>
            <w14:solidFill>
              <w14:schemeClr w14:val="tx1"/>
            </w14:solidFill>
          </w14:textFill>
        </w:rPr>
        <w:t>314.79</w:t>
      </w:r>
      <w:r>
        <w:rPr>
          <w:rFonts w:hint="eastAsia" w:ascii="仿宋_GB2312" w:hAnsi="ˎ̥" w:eastAsia="仿宋_GB2312"/>
          <w:sz w:val="32"/>
          <w:szCs w:val="32"/>
        </w:rPr>
        <w:t>万元，其中：财政拨款收入</w:t>
      </w:r>
      <w:r>
        <w:rPr>
          <w:rFonts w:hint="default" w:ascii="仿宋_GB2312" w:hAnsi="ˎ̥" w:eastAsia="仿宋_GB2312"/>
          <w:color w:val="000000" w:themeColor="text1"/>
          <w:sz w:val="32"/>
          <w:szCs w:val="32"/>
          <w:lang w:val="en-US"/>
          <w14:textFill>
            <w14:solidFill>
              <w14:schemeClr w14:val="tx1"/>
            </w14:solidFill>
          </w14:textFill>
        </w:rPr>
        <w:t>299.79</w:t>
      </w:r>
      <w:r>
        <w:rPr>
          <w:rFonts w:hint="eastAsia" w:ascii="仿宋_GB2312" w:hAnsi="ˎ̥" w:eastAsia="仿宋_GB2312"/>
          <w:sz w:val="32"/>
          <w:szCs w:val="32"/>
        </w:rPr>
        <w:t>万元，占</w:t>
      </w:r>
      <w:r>
        <w:rPr>
          <w:rFonts w:hint="eastAsia" w:ascii="仿宋_GB2312" w:hAnsi="ˎ̥" w:eastAsia="仿宋_GB2312"/>
          <w:sz w:val="32"/>
          <w:szCs w:val="32"/>
          <w:lang w:val="en-US" w:eastAsia="zh-CN"/>
        </w:rPr>
        <w:t>95.2</w:t>
      </w:r>
      <w:r>
        <w:rPr>
          <w:rFonts w:hint="eastAsia" w:ascii="仿宋_GB2312" w:hAnsi="ˎ̥" w:eastAsia="仿宋_GB2312"/>
          <w:sz w:val="32"/>
          <w:szCs w:val="32"/>
        </w:rPr>
        <w:t>%；上级补助收入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%；事业收入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%；附属单位上缴收入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%；其他收入</w:t>
      </w:r>
      <w:r>
        <w:rPr>
          <w:rFonts w:hint="default" w:ascii="仿宋_GB2312" w:hAnsi="ˎ̥" w:eastAsia="仿宋_GB2312"/>
          <w:color w:val="000000" w:themeColor="text1"/>
          <w:sz w:val="32"/>
          <w:szCs w:val="32"/>
          <w:lang w:val="en-US"/>
          <w14:textFill>
            <w14:solidFill>
              <w14:schemeClr w14:val="tx1"/>
            </w14:solidFill>
          </w14:textFill>
        </w:rPr>
        <w:t>15.00</w:t>
      </w:r>
      <w:r>
        <w:rPr>
          <w:rFonts w:hint="eastAsia" w:ascii="仿宋_GB2312" w:hAnsi="ˎ̥" w:eastAsia="仿宋_GB2312"/>
          <w:sz w:val="32"/>
          <w:szCs w:val="32"/>
        </w:rPr>
        <w:t>万元，占</w:t>
      </w:r>
      <w:r>
        <w:rPr>
          <w:rFonts w:hint="eastAsia" w:ascii="仿宋_GB2312" w:hAnsi="ˎ̥" w:eastAsia="仿宋_GB2312"/>
          <w:sz w:val="32"/>
          <w:szCs w:val="32"/>
          <w:lang w:val="en-US" w:eastAsia="zh-CN"/>
        </w:rPr>
        <w:t>4.76</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000000" w:themeColor="text1"/>
          <w:sz w:val="32"/>
          <w:szCs w:val="32"/>
          <w:lang w:val="en-US"/>
          <w14:textFill>
            <w14:solidFill>
              <w14:schemeClr w14:val="tx1"/>
            </w14:solidFill>
          </w14:textFill>
        </w:rPr>
        <w:t>319.15</w:t>
      </w:r>
      <w:r>
        <w:rPr>
          <w:rFonts w:hint="eastAsia" w:ascii="仿宋_GB2312" w:hAnsi="ˎ̥" w:eastAsia="仿宋_GB2312"/>
          <w:sz w:val="32"/>
          <w:szCs w:val="32"/>
        </w:rPr>
        <w:t>万元，其中：基本支出</w:t>
      </w:r>
      <w:r>
        <w:rPr>
          <w:rFonts w:hint="default" w:ascii="仿宋_GB2312" w:hAnsi="ˎ̥" w:eastAsia="仿宋_GB2312"/>
          <w:color w:val="000000" w:themeColor="text1"/>
          <w:sz w:val="32"/>
          <w:szCs w:val="32"/>
          <w:lang w:val="en-US"/>
          <w14:textFill>
            <w14:solidFill>
              <w14:schemeClr w14:val="tx1"/>
            </w14:solidFill>
          </w14:textFill>
        </w:rPr>
        <w:t>276.41</w:t>
      </w:r>
      <w:r>
        <w:rPr>
          <w:rFonts w:hint="eastAsia" w:ascii="仿宋_GB2312" w:hAnsi="ˎ̥" w:eastAsia="仿宋_GB2312"/>
          <w:sz w:val="32"/>
          <w:szCs w:val="32"/>
        </w:rPr>
        <w:t>万元，占</w:t>
      </w:r>
      <w:r>
        <w:rPr>
          <w:rFonts w:hint="eastAsia" w:ascii="仿宋_GB2312" w:hAnsi="ˎ̥" w:eastAsia="仿宋_GB2312"/>
          <w:sz w:val="32"/>
          <w:szCs w:val="32"/>
          <w:lang w:val="en-US" w:eastAsia="zh-CN"/>
        </w:rPr>
        <w:t>86.6</w:t>
      </w:r>
      <w:r>
        <w:rPr>
          <w:rFonts w:hint="eastAsia" w:ascii="仿宋_GB2312" w:hAnsi="ˎ̥" w:eastAsia="仿宋_GB2312"/>
          <w:sz w:val="32"/>
          <w:szCs w:val="32"/>
        </w:rPr>
        <w:t>%；项目支出</w:t>
      </w:r>
      <w:r>
        <w:rPr>
          <w:rFonts w:hint="default" w:ascii="仿宋_GB2312" w:hAnsi="ˎ̥" w:eastAsia="仿宋_GB2312"/>
          <w:color w:val="000000" w:themeColor="text1"/>
          <w:sz w:val="32"/>
          <w:szCs w:val="32"/>
          <w:lang w:val="en-US"/>
          <w14:textFill>
            <w14:solidFill>
              <w14:schemeClr w14:val="tx1"/>
            </w14:solidFill>
          </w14:textFill>
        </w:rPr>
        <w:t>42.74</w:t>
      </w:r>
      <w:r>
        <w:rPr>
          <w:rFonts w:hint="eastAsia" w:ascii="仿宋_GB2312" w:hAnsi="ˎ̥" w:eastAsia="仿宋_GB2312"/>
          <w:sz w:val="32"/>
          <w:szCs w:val="32"/>
        </w:rPr>
        <w:t>万元，</w:t>
      </w:r>
      <w:r>
        <w:rPr>
          <w:rFonts w:hint="eastAsia" w:ascii="仿宋_GB2312" w:hAnsi="ˎ̥" w:eastAsia="仿宋_GB2312"/>
          <w:sz w:val="32"/>
          <w:szCs w:val="32"/>
          <w:lang w:eastAsia="zh-CN"/>
        </w:rPr>
        <w:t>占</w:t>
      </w:r>
      <w:r>
        <w:rPr>
          <w:rFonts w:hint="eastAsia" w:ascii="仿宋_GB2312" w:hAnsi="ˎ̥" w:eastAsia="仿宋_GB2312"/>
          <w:sz w:val="32"/>
          <w:szCs w:val="32"/>
          <w:lang w:val="en-US" w:eastAsia="zh-CN"/>
        </w:rPr>
        <w:t>13.4</w:t>
      </w:r>
      <w:r>
        <w:rPr>
          <w:rFonts w:hint="eastAsia" w:ascii="仿宋_GB2312" w:hAnsi="ˎ̥" w:eastAsia="仿宋_GB2312"/>
          <w:sz w:val="32"/>
          <w:szCs w:val="32"/>
        </w:rPr>
        <w:t>%；上缴上级支出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%；对附属单位补助支出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000000" w:themeColor="text1"/>
          <w:sz w:val="32"/>
          <w:szCs w:val="32"/>
          <w:lang w:val="en-US"/>
          <w14:textFill>
            <w14:solidFill>
              <w14:schemeClr w14:val="tx1"/>
            </w14:solidFill>
          </w14:textFill>
        </w:rPr>
        <w:t>299.79</w:t>
      </w:r>
      <w:r>
        <w:rPr>
          <w:rFonts w:hint="eastAsia" w:ascii="仿宋_GB2312" w:hAnsi="ˎ̥" w:eastAsia="仿宋_GB2312"/>
          <w:sz w:val="32"/>
          <w:szCs w:val="32"/>
        </w:rPr>
        <w:t>万元，支出</w:t>
      </w:r>
      <w:r>
        <w:rPr>
          <w:rFonts w:hint="default" w:ascii="仿宋_GB2312" w:hAnsi="ˎ̥" w:eastAsia="仿宋_GB2312"/>
          <w:color w:val="000000" w:themeColor="text1"/>
          <w:sz w:val="32"/>
          <w:szCs w:val="32"/>
          <w:lang w:val="en-US"/>
          <w14:textFill>
            <w14:solidFill>
              <w14:schemeClr w14:val="tx1"/>
            </w14:solidFill>
          </w14:textFill>
        </w:rPr>
        <w:t>304.15</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年度相比，财政拨款收入减少</w:t>
      </w:r>
      <w:r>
        <w:rPr>
          <w:rFonts w:hint="eastAsia" w:ascii="仿宋_GB2312" w:hAnsi="ˎ̥" w:eastAsia="仿宋_GB2312"/>
          <w:sz w:val="32"/>
          <w:szCs w:val="32"/>
          <w:lang w:val="en-US" w:eastAsia="zh-CN"/>
        </w:rPr>
        <w:t>114.17</w:t>
      </w:r>
      <w:r>
        <w:rPr>
          <w:rFonts w:hint="eastAsia" w:ascii="仿宋_GB2312" w:hAnsi="ˎ̥" w:eastAsia="仿宋_GB2312"/>
          <w:sz w:val="32"/>
          <w:szCs w:val="32"/>
        </w:rPr>
        <w:t>万元，下降</w:t>
      </w:r>
      <w:r>
        <w:rPr>
          <w:rFonts w:hint="eastAsia" w:ascii="仿宋_GB2312" w:hAnsi="ˎ̥" w:eastAsia="仿宋_GB2312"/>
          <w:sz w:val="32"/>
          <w:szCs w:val="32"/>
          <w:lang w:val="en-US" w:eastAsia="zh-CN"/>
        </w:rPr>
        <w:t>0.38</w:t>
      </w:r>
      <w:r>
        <w:rPr>
          <w:rFonts w:hint="eastAsia" w:ascii="仿宋_GB2312" w:hAnsi="ˎ̥" w:eastAsia="仿宋_GB2312"/>
          <w:sz w:val="32"/>
          <w:szCs w:val="32"/>
        </w:rPr>
        <w:t>%，主要原因：</w:t>
      </w:r>
      <w:r>
        <w:rPr>
          <w:rFonts w:hint="eastAsia" w:ascii="仿宋_GB2312" w:hAnsi="ˎ̥" w:eastAsia="仿宋_GB2312"/>
          <w:sz w:val="32"/>
          <w:szCs w:val="32"/>
          <w:lang w:eastAsia="zh-CN"/>
        </w:rPr>
        <w:t>因机构改革，人员减少</w:t>
      </w:r>
      <w:r>
        <w:rPr>
          <w:rFonts w:hint="eastAsia" w:ascii="仿宋_GB2312" w:hAnsi="ˎ̥" w:eastAsia="仿宋_GB2312"/>
          <w:sz w:val="32"/>
          <w:szCs w:val="32"/>
        </w:rPr>
        <w:t>。支出减少</w:t>
      </w:r>
      <w:r>
        <w:rPr>
          <w:rFonts w:hint="eastAsia" w:ascii="仿宋_GB2312" w:hAnsi="ˎ̥" w:eastAsia="仿宋_GB2312"/>
          <w:sz w:val="32"/>
          <w:szCs w:val="32"/>
          <w:lang w:val="en-US" w:eastAsia="zh-CN"/>
        </w:rPr>
        <w:t>139.41</w:t>
      </w:r>
      <w:r>
        <w:rPr>
          <w:rFonts w:hint="eastAsia" w:ascii="仿宋_GB2312" w:hAnsi="ˎ̥" w:eastAsia="仿宋_GB2312"/>
          <w:sz w:val="32"/>
          <w:szCs w:val="32"/>
        </w:rPr>
        <w:t>万元，下降</w:t>
      </w:r>
      <w:r>
        <w:rPr>
          <w:rFonts w:hint="eastAsia" w:ascii="仿宋_GB2312" w:hAnsi="ˎ̥" w:eastAsia="仿宋_GB2312"/>
          <w:sz w:val="32"/>
          <w:szCs w:val="32"/>
          <w:lang w:val="en-US" w:eastAsia="zh-CN"/>
        </w:rPr>
        <w:t>0.46</w:t>
      </w:r>
      <w:r>
        <w:rPr>
          <w:rFonts w:hint="eastAsia" w:ascii="仿宋_GB2312" w:hAnsi="ˎ̥" w:eastAsia="仿宋_GB2312"/>
          <w:sz w:val="32"/>
          <w:szCs w:val="32"/>
        </w:rPr>
        <w:t>%，主要原因：</w:t>
      </w:r>
      <w:r>
        <w:rPr>
          <w:rFonts w:hint="eastAsia" w:ascii="仿宋_GB2312" w:hAnsi="ˎ̥" w:eastAsia="仿宋_GB2312"/>
          <w:sz w:val="32"/>
          <w:szCs w:val="32"/>
          <w:lang w:eastAsia="zh-CN"/>
        </w:rPr>
        <w:t>因机构改革，人员减少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000000" w:themeColor="text1"/>
          <w:sz w:val="32"/>
          <w:szCs w:val="32"/>
          <w:lang w:val="en-US"/>
          <w14:textFill>
            <w14:solidFill>
              <w14:schemeClr w14:val="tx1"/>
            </w14:solidFill>
          </w14:textFill>
        </w:rPr>
        <w:t>4.36</w:t>
      </w:r>
      <w:r>
        <w:rPr>
          <w:rFonts w:hint="eastAsia" w:ascii="仿宋_GB2312" w:hAnsi="ˎ̥" w:eastAsia="仿宋_GB2312"/>
          <w:sz w:val="32"/>
          <w:szCs w:val="32"/>
        </w:rPr>
        <w:t>万元，要是</w:t>
      </w:r>
      <w:r>
        <w:rPr>
          <w:rFonts w:hint="eastAsia" w:ascii="仿宋_GB2312" w:hAnsi="ˎ̥" w:eastAsia="仿宋_GB2312"/>
          <w:sz w:val="32"/>
          <w:szCs w:val="32"/>
          <w:lang w:eastAsia="zh-CN"/>
        </w:rPr>
        <w:t>维稳专项经费结余</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万元，下降</w:t>
      </w:r>
      <w:r>
        <w:rPr>
          <w:rFonts w:hint="eastAsia" w:ascii="仿宋_GB2312" w:hAnsi="ˎ̥" w:eastAsia="仿宋_GB2312"/>
          <w:sz w:val="32"/>
          <w:szCs w:val="32"/>
          <w:lang w:val="en-US" w:eastAsia="zh-CN"/>
        </w:rPr>
        <w:t>0</w:t>
      </w:r>
      <w:r>
        <w:rPr>
          <w:rFonts w:hint="eastAsia" w:ascii="仿宋_GB2312" w:hAnsi="ˎ̥" w:eastAsia="仿宋_GB2312"/>
          <w:sz w:val="32"/>
          <w:szCs w:val="32"/>
        </w:rPr>
        <w:t>%，主要原因是</w:t>
      </w:r>
      <w:r>
        <w:rPr>
          <w:rFonts w:hint="eastAsia" w:ascii="仿宋_GB2312" w:hAnsi="ˎ̥" w:eastAsia="仿宋_GB2312"/>
          <w:sz w:val="32"/>
          <w:szCs w:val="32"/>
          <w:lang w:eastAsia="zh-CN"/>
        </w:rPr>
        <w:t>：因机构改革，人员减少。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财政拨款年末结转结余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val="en-US" w:eastAsia="zh-CN"/>
        </w:rPr>
        <w:t>0</w:t>
      </w:r>
      <w:r>
        <w:rPr>
          <w:rFonts w:hint="eastAsia" w:ascii="仿宋_GB2312" w:hAnsi="ˎ̥" w:eastAsia="仿宋_GB2312"/>
          <w:sz w:val="32"/>
          <w:szCs w:val="32"/>
        </w:rPr>
        <w:t>万元，主要原因是</w:t>
      </w:r>
      <w:r>
        <w:rPr>
          <w:rFonts w:hint="eastAsia" w:ascii="仿宋_GB2312" w:hAnsi="ˎ̥" w:eastAsia="仿宋_GB2312"/>
          <w:sz w:val="32"/>
          <w:szCs w:val="32"/>
          <w:lang w:eastAsia="zh-CN"/>
        </w:rPr>
        <w:t>不涉及此笔资金。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2" w:name="_Toc23005_WPSOffice_Level2"/>
      <w:bookmarkStart w:id="73" w:name="_Toc19665_WPSOffice_Level2"/>
      <w:bookmarkStart w:id="74" w:name="_Toc21737_WPSOffice_Level2"/>
      <w:bookmarkStart w:id="75" w:name="_Toc17398_WPSOffice_Level2"/>
      <w:bookmarkStart w:id="76" w:name="_Toc9989_WPSOffice_Level2"/>
      <w:bookmarkStart w:id="77" w:name="_Toc13694_WPSOffice_Level2"/>
      <w:r>
        <w:rPr>
          <w:rFonts w:hint="eastAsia" w:ascii="楷体" w:hAnsi="楷体" w:eastAsia="楷体" w:cs="楷体"/>
          <w:sz w:val="32"/>
          <w:szCs w:val="32"/>
        </w:rPr>
        <w:t>（一）一般公共预算财政拨款支出决算总体情况</w:t>
      </w:r>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304.15</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95.3</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年度相比，一般公共预算财政拨款支出减少</w:t>
      </w:r>
      <w:r>
        <w:rPr>
          <w:rFonts w:hint="eastAsia" w:ascii="仿宋_GB2312" w:hAnsi="ˎ̥" w:eastAsia="仿宋_GB2312"/>
          <w:sz w:val="32"/>
          <w:szCs w:val="32"/>
          <w:lang w:val="en-US" w:eastAsia="zh-CN"/>
        </w:rPr>
        <w:t>139.41</w:t>
      </w:r>
      <w:r>
        <w:rPr>
          <w:rFonts w:hint="eastAsia" w:ascii="仿宋_GB2312" w:hAnsi="ˎ̥" w:eastAsia="仿宋_GB2312"/>
          <w:sz w:val="32"/>
          <w:szCs w:val="32"/>
        </w:rPr>
        <w:t>万元，下降</w:t>
      </w:r>
      <w:r>
        <w:rPr>
          <w:rFonts w:hint="eastAsia" w:ascii="仿宋_GB2312" w:hAnsi="ˎ̥" w:eastAsia="仿宋_GB2312"/>
          <w:sz w:val="32"/>
          <w:szCs w:val="32"/>
          <w:lang w:val="en-US" w:eastAsia="zh-CN"/>
        </w:rPr>
        <w:t>45.8</w:t>
      </w:r>
      <w:r>
        <w:rPr>
          <w:rFonts w:hint="eastAsia" w:ascii="仿宋_GB2312" w:hAnsi="ˎ̥" w:eastAsia="仿宋_GB2312"/>
          <w:sz w:val="32"/>
          <w:szCs w:val="32"/>
        </w:rPr>
        <w:t>%，主要原因是</w:t>
      </w:r>
      <w:r>
        <w:rPr>
          <w:rFonts w:hint="eastAsia" w:ascii="仿宋_GB2312" w:hAnsi="ˎ̥" w:eastAsia="仿宋_GB2312"/>
          <w:sz w:val="32"/>
          <w:szCs w:val="32"/>
          <w:lang w:eastAsia="zh-CN"/>
        </w:rPr>
        <w:t>：因机构改革，人员减少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8" w:name="_Toc2711_WPSOffice_Level2"/>
      <w:bookmarkStart w:id="79" w:name="_Toc18793_WPSOffice_Level2"/>
      <w:bookmarkStart w:id="80" w:name="_Toc19075_WPSOffice_Level2"/>
      <w:bookmarkStart w:id="81" w:name="_Toc27767_WPSOffice_Level2"/>
      <w:bookmarkStart w:id="82" w:name="_Toc23864_WPSOffice_Level2"/>
      <w:bookmarkStart w:id="83" w:name="_Toc19535_WPSOffice_Level2"/>
      <w:r>
        <w:rPr>
          <w:rFonts w:hint="eastAsia" w:ascii="楷体" w:hAnsi="楷体" w:eastAsia="楷体" w:cs="楷体"/>
          <w:sz w:val="32"/>
          <w:szCs w:val="32"/>
        </w:rPr>
        <w:t>（二）一般公共预算财政拨款支出决算结构情况</w:t>
      </w:r>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304.15</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eastAsia" w:ascii="仿宋_GB2312" w:hAnsi="ˎ̥" w:eastAsia="仿宋_GB2312"/>
          <w:sz w:val="32"/>
          <w:szCs w:val="32"/>
          <w:lang w:val="en-US" w:eastAsia="zh-CN"/>
        </w:rPr>
        <w:t>216.49</w:t>
      </w:r>
      <w:r>
        <w:rPr>
          <w:rFonts w:hint="eastAsia" w:ascii="仿宋_GB2312" w:hAnsi="ˎ̥" w:eastAsia="仿宋_GB2312"/>
          <w:sz w:val="32"/>
          <w:szCs w:val="32"/>
        </w:rPr>
        <w:t>万元，占</w:t>
      </w:r>
      <w:r>
        <w:rPr>
          <w:rFonts w:hint="eastAsia" w:ascii="仿宋_GB2312" w:hAnsi="ˎ̥" w:eastAsia="仿宋_GB2312"/>
          <w:sz w:val="32"/>
          <w:szCs w:val="32"/>
          <w:lang w:val="en-US" w:eastAsia="zh-CN"/>
        </w:rPr>
        <w:t>71</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sz w:val="32"/>
          <w:szCs w:val="32"/>
          <w:lang w:val="en-US" w:eastAsia="zh-CN"/>
        </w:rPr>
        <w:t>244.69</w:t>
      </w:r>
      <w:r>
        <w:rPr>
          <w:rFonts w:hint="eastAsia" w:ascii="仿宋_GB2312" w:hAnsi="ˎ̥" w:eastAsia="仿宋_GB2312"/>
          <w:sz w:val="32"/>
          <w:szCs w:val="32"/>
        </w:rPr>
        <w:t>万元，占</w:t>
      </w:r>
      <w:r>
        <w:rPr>
          <w:rFonts w:hint="eastAsia" w:ascii="仿宋_GB2312" w:hAnsi="ˎ̥" w:eastAsia="仿宋_GB2312"/>
          <w:sz w:val="32"/>
          <w:szCs w:val="32"/>
          <w:lang w:val="en-US" w:eastAsia="zh-CN"/>
        </w:rPr>
        <w:t>80</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sz w:val="32"/>
          <w:szCs w:val="32"/>
          <w:lang w:val="en-US" w:eastAsia="zh-CN"/>
        </w:rPr>
        <w:t>12.35</w:t>
      </w:r>
      <w:r>
        <w:rPr>
          <w:rFonts w:hint="eastAsia" w:ascii="仿宋_GB2312" w:hAnsi="ˎ̥" w:eastAsia="仿宋_GB2312"/>
          <w:sz w:val="32"/>
          <w:szCs w:val="32"/>
        </w:rPr>
        <w:t>万元，占</w:t>
      </w:r>
      <w:r>
        <w:rPr>
          <w:rFonts w:hint="eastAsia" w:ascii="仿宋_GB2312" w:hAnsi="ˎ̥" w:eastAsia="仿宋_GB2312"/>
          <w:sz w:val="32"/>
          <w:szCs w:val="32"/>
          <w:lang w:val="en-US" w:eastAsia="zh-CN"/>
        </w:rPr>
        <w:t>0.04</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4" w:name="_Toc25136_WPSOffice_Level2"/>
      <w:bookmarkStart w:id="85" w:name="_Toc29364_WPSOffice_Level2"/>
      <w:bookmarkStart w:id="86" w:name="_Toc15415_WPSOffice_Level2"/>
      <w:bookmarkStart w:id="87" w:name="_Toc22318_WPSOffice_Level2"/>
      <w:bookmarkStart w:id="88" w:name="_Toc9502_WPSOffice_Level2"/>
      <w:bookmarkStart w:id="89" w:name="_Toc21701_WPSOffice_Level2"/>
      <w:r>
        <w:rPr>
          <w:rFonts w:hint="eastAsia" w:ascii="楷体" w:hAnsi="楷体" w:eastAsia="楷体" w:cs="楷体"/>
          <w:sz w:val="32"/>
          <w:szCs w:val="32"/>
        </w:rPr>
        <w:t>（三）一般公共预算财政拨款支出决算具体情况</w:t>
      </w:r>
      <w:bookmarkEnd w:id="84"/>
      <w:bookmarkEnd w:id="85"/>
      <w:bookmarkEnd w:id="86"/>
      <w:bookmarkEnd w:id="87"/>
      <w:bookmarkEnd w:id="88"/>
      <w:bookmarkEnd w:id="8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sz w:val="32"/>
          <w:szCs w:val="32"/>
          <w:lang w:val="en-US" w:eastAsia="zh-CN"/>
        </w:rPr>
        <w:t>319.15</w:t>
      </w:r>
      <w:r>
        <w:rPr>
          <w:rFonts w:hint="eastAsia" w:ascii="仿宋_GB2312" w:hAnsi="ˎ̥" w:eastAsia="仿宋_GB2312"/>
          <w:sz w:val="32"/>
          <w:szCs w:val="32"/>
        </w:rPr>
        <w:t>万元，支出决算为</w:t>
      </w:r>
      <w:r>
        <w:rPr>
          <w:rFonts w:hint="default" w:ascii="仿宋_GB2312" w:hAnsi="ˎ̥" w:eastAsia="仿宋_GB2312"/>
          <w:color w:val="000000" w:themeColor="text1"/>
          <w:sz w:val="32"/>
          <w:szCs w:val="32"/>
          <w:lang w:val="en-US"/>
          <w14:textFill>
            <w14:solidFill>
              <w14:schemeClr w14:val="tx1"/>
            </w14:solidFill>
          </w14:textFill>
        </w:rPr>
        <w:t>304.15</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94.36</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%。决算数大于（小于）预算数的主要原因：</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sz w:val="32"/>
          <w:szCs w:val="32"/>
        </w:rPr>
        <w:t>万元，其中：人员经费</w:t>
      </w:r>
      <w:r>
        <w:rPr>
          <w:rFonts w:ascii="仿宋_GB2312" w:hAnsi="ˎ̥" w:eastAsia="仿宋_GB2312"/>
          <w:color w:val="000000" w:themeColor="text1"/>
          <w:sz w:val="32"/>
          <w:szCs w:val="32"/>
          <w:lang w:val="en-US"/>
          <w14:textFill>
            <w14:solidFill>
              <w14:schemeClr w14:val="tx1"/>
            </w14:solidFill>
          </w14:textFill>
        </w:rPr>
        <w:t>260.53</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lang w:val="en-US"/>
          <w14:textFill>
            <w14:solidFill>
              <w14:schemeClr w14:val="tx1"/>
            </w14:solidFill>
          </w14:textFill>
        </w:rPr>
        <w:t>15.88</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w:t>
      </w:r>
      <w:bookmarkStart w:id="114" w:name="_GoBack"/>
      <w:bookmarkEnd w:id="114"/>
      <w:r>
        <w:rPr>
          <w:rFonts w:hint="eastAsia" w:ascii="仿宋_GB2312" w:hAnsi="ˎ̥" w:eastAsia="仿宋_GB2312"/>
          <w:sz w:val="32"/>
          <w:szCs w:val="32"/>
          <w:lang w:val="en-US" w:eastAsia="zh-CN"/>
        </w:rPr>
        <w:t>0</w:t>
      </w:r>
      <w:r>
        <w:rPr>
          <w:rFonts w:hint="eastAsia" w:ascii="仿宋_GB2312" w:hAnsi="ˎ̥" w:eastAsia="仿宋_GB2312"/>
          <w:sz w:val="32"/>
          <w:szCs w:val="32"/>
        </w:rPr>
        <w:t>%，主要原因是</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万元，主要用于以下方面：</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w:t>
      </w:r>
      <w:r>
        <w:rPr>
          <w:rFonts w:hint="eastAsia" w:ascii="仿宋_GB2312" w:hAnsi="ˎ̥" w:eastAsia="仿宋_GB2312"/>
          <w:sz w:val="32"/>
          <w:szCs w:val="32"/>
          <w:lang w:val="en-US" w:eastAsia="zh-CN"/>
        </w:rPr>
        <w:t>0</w:t>
      </w:r>
      <w:r>
        <w:rPr>
          <w:rFonts w:hint="eastAsia" w:ascii="仿宋_GB2312" w:hAnsi="ˎ̥" w:eastAsia="仿宋_GB2312"/>
          <w:sz w:val="32"/>
          <w:szCs w:val="32"/>
        </w:rPr>
        <w:t>（类）</w:t>
      </w:r>
      <w:r>
        <w:rPr>
          <w:rFonts w:hint="eastAsia" w:ascii="仿宋_GB2312" w:hAnsi="ˎ̥" w:eastAsia="仿宋_GB2312"/>
          <w:sz w:val="32"/>
          <w:szCs w:val="32"/>
          <w:lang w:val="en-US" w:eastAsia="zh-CN"/>
        </w:rPr>
        <w:t>0</w:t>
      </w:r>
      <w:r>
        <w:rPr>
          <w:rFonts w:hint="eastAsia" w:ascii="仿宋_GB2312" w:hAnsi="ˎ̥" w:eastAsia="仿宋_GB2312"/>
          <w:sz w:val="32"/>
          <w:szCs w:val="32"/>
        </w:rPr>
        <w:t>（款）</w:t>
      </w:r>
      <w:r>
        <w:rPr>
          <w:rFonts w:hint="eastAsia" w:ascii="仿宋_GB2312" w:hAnsi="ˎ̥" w:eastAsia="仿宋_GB2312"/>
          <w:sz w:val="32"/>
          <w:szCs w:val="32"/>
          <w:lang w:val="en-US" w:eastAsia="zh-CN"/>
        </w:rPr>
        <w:t>0</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%。决算数大于（小于）预算数的主要原因：</w:t>
      </w:r>
      <w:r>
        <w:rPr>
          <w:rFonts w:hint="eastAsia" w:ascii="仿宋_GB2312" w:hAnsi="ˎ̥" w:eastAsia="仿宋_GB2312"/>
          <w:sz w:val="32"/>
          <w:szCs w:val="32"/>
          <w:lang w:eastAsia="zh-CN"/>
        </w:rPr>
        <w:t>不涉及该笔资金。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sz w:val="32"/>
          <w:szCs w:val="32"/>
          <w:lang w:val="en-US" w:eastAsia="zh-CN"/>
        </w:rPr>
        <w:t>0</w:t>
      </w:r>
      <w:r>
        <w:rPr>
          <w:rFonts w:hint="eastAsia" w:ascii="仿宋_GB2312" w:hAnsi="ˎ̥" w:eastAsia="仿宋_GB2312"/>
          <w:sz w:val="32"/>
          <w:szCs w:val="32"/>
        </w:rPr>
        <w:t>%，主要原因是</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万元，主要用于以下方面：</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（类）支出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sz w:val="32"/>
          <w:szCs w:val="32"/>
          <w:lang w:val="en-US" w:eastAsia="zh-CN"/>
        </w:rPr>
        <w:t>0</w:t>
      </w:r>
      <w:r>
        <w:rPr>
          <w:rFonts w:hint="eastAsia" w:ascii="仿宋_GB2312" w:hAnsi="ˎ̥" w:eastAsia="仿宋_GB2312"/>
          <w:sz w:val="32"/>
          <w:szCs w:val="32"/>
        </w:rPr>
        <w:t>（类）</w:t>
      </w:r>
      <w:r>
        <w:rPr>
          <w:rFonts w:hint="eastAsia" w:ascii="仿宋_GB2312" w:hAnsi="ˎ̥" w:eastAsia="仿宋_GB2312"/>
          <w:sz w:val="32"/>
          <w:szCs w:val="32"/>
          <w:lang w:val="en-US" w:eastAsia="zh-CN"/>
        </w:rPr>
        <w:t>0</w:t>
      </w:r>
      <w:r>
        <w:rPr>
          <w:rFonts w:hint="eastAsia" w:ascii="仿宋_GB2312" w:hAnsi="ˎ̥" w:eastAsia="仿宋_GB2312"/>
          <w:sz w:val="32"/>
          <w:szCs w:val="32"/>
        </w:rPr>
        <w:t>（款）</w:t>
      </w:r>
      <w:r>
        <w:rPr>
          <w:rFonts w:hint="eastAsia" w:ascii="仿宋_GB2312" w:hAnsi="ˎ̥" w:eastAsia="仿宋_GB2312"/>
          <w:sz w:val="32"/>
          <w:szCs w:val="32"/>
          <w:lang w:val="en-US" w:eastAsia="zh-CN"/>
        </w:rPr>
        <w:t>0</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%。决算数大于（小于）预算数的主要原因：</w:t>
      </w:r>
      <w:r>
        <w:rPr>
          <w:rFonts w:hint="eastAsia" w:ascii="仿宋_GB2312" w:hAnsi="ˎ̥" w:eastAsia="仿宋_GB2312"/>
          <w:sz w:val="32"/>
          <w:szCs w:val="32"/>
          <w:lang w:eastAsia="zh-CN"/>
        </w:rPr>
        <w:t>不涉及该笔资金。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2.00</w:t>
      </w:r>
      <w:r>
        <w:rPr>
          <w:rFonts w:hint="eastAsia" w:ascii="仿宋_GB2312" w:hAnsi="ˎ̥" w:eastAsia="仿宋_GB2312"/>
          <w:sz w:val="32"/>
          <w:szCs w:val="32"/>
        </w:rPr>
        <w:t>万元，支出决算为</w:t>
      </w:r>
      <w:r>
        <w:rPr>
          <w:rFonts w:hint="default" w:ascii="仿宋_GB2312" w:hAnsi="ˎ̥" w:eastAsia="仿宋_GB2312"/>
          <w:color w:val="000000" w:themeColor="text1"/>
          <w:sz w:val="32"/>
          <w:szCs w:val="32"/>
          <w:lang w:val="en-US"/>
          <w14:textFill>
            <w14:solidFill>
              <w14:schemeClr w14:val="tx1"/>
            </w14:solidFill>
          </w14:textFill>
        </w:rPr>
        <w:t>2.00</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hint="eastAsia" w:ascii="仿宋_GB2312" w:hAnsi="ˎ̥" w:eastAsia="仿宋_GB2312"/>
          <w:sz w:val="32"/>
          <w:szCs w:val="32"/>
          <w:lang w:val="en-US" w:eastAsia="zh-CN"/>
        </w:rPr>
        <w:t>0.02</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0.99</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eastAsia="zh-CN"/>
        </w:rPr>
        <w:t>车子油料增加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2.00</w:t>
      </w:r>
      <w:r>
        <w:rPr>
          <w:rFonts w:hint="eastAsia" w:ascii="仿宋_GB2312" w:hAnsi="ˎ̥" w:eastAsia="仿宋_GB2312"/>
          <w:sz w:val="32"/>
          <w:szCs w:val="32"/>
        </w:rPr>
        <w:t>万元，占</w:t>
      </w:r>
      <w:r>
        <w:rPr>
          <w:rFonts w:hint="eastAsia" w:ascii="仿宋_GB2312" w:hAnsi="ˎ̥" w:eastAsia="仿宋_GB2312"/>
          <w:sz w:val="32"/>
          <w:szCs w:val="32"/>
          <w:lang w:val="en-US" w:eastAsia="zh-CN"/>
        </w:rPr>
        <w:t>0.99</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万元。全年安排因公出国（境）团组</w:t>
      </w:r>
      <w:r>
        <w:rPr>
          <w:rFonts w:hint="eastAsia" w:ascii="仿宋_GB2312" w:hAnsi="ˎ̥" w:eastAsia="仿宋_GB2312"/>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sz w:val="32"/>
          <w:szCs w:val="32"/>
          <w:lang w:val="en-US" w:eastAsia="zh-CN"/>
        </w:rPr>
        <w:t>0</w:t>
      </w:r>
      <w:r>
        <w:rPr>
          <w:rFonts w:hint="eastAsia" w:ascii="仿宋_GB2312" w:hAnsi="ˎ̥" w:eastAsia="仿宋_GB2312"/>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0</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万元。主要用于</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0</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万元。主要用于</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数</w:t>
      </w:r>
      <w:r>
        <w:rPr>
          <w:rFonts w:hint="eastAsia" w:ascii="仿宋_GB2312" w:hAnsi="ˎ̥" w:eastAsia="仿宋_GB2312"/>
          <w:sz w:val="32"/>
          <w:szCs w:val="32"/>
        </w:rPr>
        <w:t>比预算数</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完成预算的0</w:t>
      </w:r>
      <w:r>
        <w:rPr>
          <w:rFonts w:hint="default"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因公出国（境）费支出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rPr>
        <w:t>下降</w:t>
      </w:r>
      <w:r>
        <w:rPr>
          <w:rFonts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%，主要原因</w:t>
      </w:r>
      <w:r>
        <w:rPr>
          <w:rFonts w:hint="eastAsia" w:ascii="仿宋_GB2312" w:hAnsi="ˎ̥" w:eastAsia="仿宋_GB2312"/>
          <w:sz w:val="32"/>
          <w:szCs w:val="32"/>
          <w:lang w:eastAsia="zh-CN"/>
        </w:rPr>
        <w:t>是：不涉及该笔资金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eastAsia" w:ascii="仿宋_GB2312" w:hAnsi="ˎ̥" w:eastAsia="仿宋_GB2312"/>
          <w:b w:val="0"/>
          <w:bCs/>
          <w:sz w:val="32"/>
          <w:szCs w:val="32"/>
          <w:lang w:val="en-US" w:eastAsia="zh-CN"/>
        </w:rPr>
        <w:t>2</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eastAsia" w:ascii="仿宋_GB2312" w:hAnsi="ˎ̥" w:eastAsia="仿宋_GB2312"/>
          <w:b w:val="0"/>
          <w:bCs/>
          <w:sz w:val="32"/>
          <w:szCs w:val="32"/>
          <w:lang w:val="en-US" w:eastAsia="zh-CN"/>
        </w:rPr>
        <w:t>0</w:t>
      </w:r>
      <w:r>
        <w:rPr>
          <w:rFonts w:hint="eastAsia" w:ascii="仿宋_GB2312" w:hAnsi="ˎ̥" w:eastAsia="仿宋_GB2312"/>
          <w:sz w:val="32"/>
          <w:szCs w:val="32"/>
        </w:rPr>
        <w:t>万元，全年购置公务用车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辆，主要用于</w:t>
      </w:r>
      <w:r>
        <w:rPr>
          <w:rFonts w:hint="eastAsia" w:ascii="仿宋_GB2312" w:hAnsi="ˎ̥" w:eastAsia="仿宋_GB2312"/>
          <w:sz w:val="32"/>
          <w:szCs w:val="32"/>
          <w:lang w:eastAsia="zh-CN"/>
        </w:rPr>
        <w:t>无</w:t>
      </w:r>
      <w:r>
        <w:rPr>
          <w:rFonts w:hint="eastAsia" w:ascii="仿宋_GB2312" w:hAnsi="ˎ̥" w:eastAsia="仿宋_GB2312"/>
          <w:sz w:val="32"/>
          <w:szCs w:val="32"/>
        </w:rPr>
        <w:t>，年末公务用车保有量</w:t>
      </w:r>
      <w:r>
        <w:rPr>
          <w:rFonts w:hint="eastAsia" w:ascii="仿宋_GB2312" w:hAnsi="ˎ̥" w:eastAsia="仿宋_GB2312"/>
          <w:sz w:val="32"/>
          <w:szCs w:val="32"/>
          <w:lang w:val="en-US" w:eastAsia="zh-CN"/>
        </w:rPr>
        <w:t>0</w:t>
      </w:r>
      <w:r>
        <w:rPr>
          <w:rFonts w:hint="eastAsia" w:ascii="仿宋_GB2312" w:hAnsi="ˎ̥" w:eastAsia="仿宋_GB2312"/>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000000" w:themeColor="text1"/>
          <w:sz w:val="32"/>
          <w:szCs w:val="32"/>
          <w:lang w:val="en-US"/>
          <w14:textFill>
            <w14:solidFill>
              <w14:schemeClr w14:val="tx1"/>
            </w14:solidFill>
          </w14:textFill>
        </w:rPr>
        <w:t>2.00</w:t>
      </w:r>
      <w:r>
        <w:rPr>
          <w:rFonts w:hint="eastAsia" w:ascii="仿宋_GB2312" w:hAnsi="ˎ̥" w:eastAsia="仿宋_GB2312"/>
          <w:sz w:val="32"/>
          <w:szCs w:val="32"/>
        </w:rPr>
        <w:t>万元，主要用于</w:t>
      </w:r>
      <w:r>
        <w:rPr>
          <w:rFonts w:hint="eastAsia" w:ascii="仿宋_GB2312" w:hAnsi="ˎ̥" w:eastAsia="仿宋_GB2312"/>
          <w:sz w:val="32"/>
          <w:szCs w:val="32"/>
          <w:lang w:eastAsia="zh-CN"/>
        </w:rPr>
        <w:t>公车运行维护费</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完成预算的0</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支出增加</w:t>
      </w:r>
      <w:r>
        <w:rPr>
          <w:rFonts w:ascii="仿宋_GB2312" w:hAnsi="ˎ̥" w:eastAsia="仿宋_GB2312"/>
          <w:sz w:val="32"/>
          <w:szCs w:val="32"/>
        </w:rPr>
        <w:t>（</w:t>
      </w:r>
      <w:r>
        <w:rPr>
          <w:rFonts w:hint="eastAsia" w:ascii="仿宋_GB2312" w:hAnsi="ˎ̥" w:eastAsia="仿宋_GB2312"/>
          <w:sz w:val="32"/>
          <w:szCs w:val="32"/>
        </w:rPr>
        <w:t>减少</w:t>
      </w:r>
      <w:r>
        <w:rPr>
          <w:rFonts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rPr>
        <w:t>下降</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w:t>
      </w:r>
      <w:r>
        <w:rPr>
          <w:rFonts w:hint="eastAsia" w:ascii="仿宋_GB2312" w:hAnsi="ˎ̥" w:eastAsia="仿宋_GB2312"/>
          <w:sz w:val="32"/>
          <w:szCs w:val="32"/>
        </w:rPr>
        <w:t>%，主要原因是</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eastAsia" w:ascii="仿宋_GB2312" w:hAnsi="ˎ̥" w:eastAsia="仿宋_GB2312"/>
          <w:b w:val="0"/>
          <w:bCs/>
          <w:sz w:val="32"/>
          <w:szCs w:val="32"/>
          <w:lang w:val="en-US" w:eastAsia="zh-CN"/>
        </w:rPr>
        <w:t>0</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万元，国内公务接待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人次；主要用于</w:t>
      </w:r>
      <w:r>
        <w:rPr>
          <w:rFonts w:hint="eastAsia" w:ascii="仿宋_GB2312" w:hAnsi="ˎ̥" w:eastAsia="仿宋_GB2312"/>
          <w:sz w:val="32"/>
          <w:szCs w:val="32"/>
          <w:lang w:eastAsia="zh-CN"/>
        </w:rPr>
        <w:t>不涉及该笔资金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
          <w:bCs/>
          <w:sz w:val="32"/>
          <w:szCs w:val="32"/>
        </w:rPr>
        <w:t>国（境）外接待费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人次；主要用于</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公务接待费支出决算数比预算数增加（减少</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公务接待费</w:t>
      </w:r>
      <w:r>
        <w:rPr>
          <w:rFonts w:hint="eastAsia" w:ascii="仿宋_GB2312" w:hAnsi="ˎ̥" w:eastAsia="仿宋_GB2312"/>
          <w:sz w:val="32"/>
          <w:szCs w:val="32"/>
        </w:rPr>
        <w:t>支出增加</w:t>
      </w:r>
      <w:r>
        <w:rPr>
          <w:rFonts w:ascii="仿宋_GB2312" w:hAnsi="ˎ̥" w:eastAsia="仿宋_GB2312"/>
          <w:sz w:val="32"/>
          <w:szCs w:val="32"/>
        </w:rPr>
        <w:t>（</w:t>
      </w:r>
      <w:r>
        <w:rPr>
          <w:rFonts w:hint="eastAsia" w:ascii="仿宋_GB2312" w:hAnsi="ˎ̥" w:eastAsia="仿宋_GB2312"/>
          <w:sz w:val="32"/>
          <w:szCs w:val="32"/>
        </w:rPr>
        <w:t>减少</w:t>
      </w:r>
      <w:r>
        <w:rPr>
          <w:rFonts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rPr>
        <w:t>下降</w:t>
      </w:r>
      <w:r>
        <w:rPr>
          <w:rFonts w:ascii="仿宋_GB2312" w:hAnsi="ˎ̥" w:eastAsia="仿宋_GB2312"/>
          <w:sz w:val="32"/>
          <w:szCs w:val="32"/>
        </w:rPr>
        <w:t>）</w:t>
      </w:r>
      <w:r>
        <w:rPr>
          <w:rFonts w:hint="eastAsia" w:ascii="仿宋_GB2312" w:hAnsi="ˎ̥" w:eastAsia="仿宋_GB2312"/>
          <w:sz w:val="32"/>
          <w:szCs w:val="32"/>
          <w:lang w:val="en-US" w:eastAsia="zh-CN"/>
        </w:rPr>
        <w:t>0</w:t>
      </w:r>
      <w:r>
        <w:rPr>
          <w:rFonts w:hint="eastAsia" w:ascii="仿宋_GB2312" w:hAnsi="ˎ̥" w:eastAsia="仿宋_GB2312"/>
          <w:sz w:val="32"/>
          <w:szCs w:val="32"/>
        </w:rPr>
        <w:t>%，主要原因是</w:t>
      </w:r>
      <w:r>
        <w:rPr>
          <w:rFonts w:hint="eastAsia" w:ascii="仿宋_GB2312" w:hAnsi="ˎ̥" w:eastAsia="仿宋_GB2312"/>
          <w:sz w:val="32"/>
          <w:szCs w:val="32"/>
          <w:lang w:eastAsia="zh-CN"/>
        </w:rPr>
        <w:t>不涉及该笔资金。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共涉及资金42.74万元，占一般公共预算项目支出总额的13.39%</w:t>
      </w:r>
      <w:r>
        <w:rPr>
          <w:rFonts w:hint="eastAsia" w:ascii="仿宋_GB2312" w:eastAsia="仿宋_GB2312"/>
          <w:sz w:val="32"/>
          <w:szCs w:val="32"/>
        </w:rPr>
        <w:t>。</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eastAsia" w:ascii="仿宋_GB2312" w:eastAsia="仿宋_GB2312"/>
          <w:sz w:val="32"/>
          <w:szCs w:val="32"/>
          <w:lang w:eastAsia="zh-CN" w:bidi="ar"/>
        </w:rPr>
        <w:t>宣传</w:t>
      </w:r>
      <w:r>
        <w:rPr>
          <w:rFonts w:hint="eastAsia" w:ascii="仿宋_GB2312" w:eastAsia="仿宋_GB2312"/>
          <w:sz w:val="32"/>
          <w:szCs w:val="32"/>
          <w:lang w:bidi="ar"/>
        </w:rPr>
        <w:t>、</w:t>
      </w:r>
      <w:r>
        <w:rPr>
          <w:rFonts w:hint="eastAsia" w:ascii="仿宋_GB2312" w:eastAsia="仿宋_GB2312"/>
          <w:sz w:val="32"/>
          <w:szCs w:val="32"/>
          <w:lang w:eastAsia="zh-CN" w:bidi="ar"/>
        </w:rPr>
        <w:t>指挥中心运转、维稳专项经费、三交经费</w:t>
      </w:r>
      <w:r>
        <w:rPr>
          <w:rFonts w:hint="eastAsia" w:ascii="仿宋_GB2312" w:eastAsia="仿宋_GB2312"/>
          <w:sz w:val="32"/>
          <w:szCs w:val="32"/>
          <w:lang w:bidi="ar"/>
        </w:rPr>
        <w:t>等</w:t>
      </w:r>
      <w:r>
        <w:rPr>
          <w:rFonts w:hint="eastAsia" w:ascii="仿宋_GB2312" w:eastAsia="仿宋_GB2312"/>
          <w:sz w:val="32"/>
          <w:szCs w:val="32"/>
          <w:lang w:val="en-US" w:eastAsia="zh-CN" w:bidi="ar"/>
        </w:rPr>
        <w:t>4</w:t>
      </w:r>
      <w:r>
        <w:rPr>
          <w:rFonts w:hint="eastAsia" w:ascii="仿宋_GB2312" w:eastAsia="仿宋_GB2312"/>
          <w:sz w:val="32"/>
          <w:szCs w:val="32"/>
          <w:lang w:bidi="ar"/>
        </w:rPr>
        <w:t>个政府性基金预算项目开展绩效自评，共涉及资金</w:t>
      </w:r>
      <w:r>
        <w:rPr>
          <w:rFonts w:hint="eastAsia" w:ascii="仿宋_GB2312" w:eastAsia="仿宋_GB2312"/>
          <w:sz w:val="32"/>
          <w:szCs w:val="32"/>
          <w:lang w:val="en-US" w:eastAsia="zh-CN" w:bidi="ar"/>
        </w:rPr>
        <w:t>42.74</w:t>
      </w:r>
      <w:r>
        <w:rPr>
          <w:rFonts w:hint="eastAsia" w:ascii="仿宋_GB2312" w:eastAsia="仿宋_GB2312"/>
          <w:sz w:val="32"/>
          <w:szCs w:val="32"/>
          <w:lang w:bidi="ar"/>
        </w:rPr>
        <w:t>万元，占政府性基金预算项目支出总额的</w:t>
      </w:r>
      <w:r>
        <w:rPr>
          <w:rFonts w:hint="eastAsia" w:ascii="仿宋_GB2312" w:eastAsia="仿宋_GB2312"/>
          <w:sz w:val="32"/>
          <w:szCs w:val="32"/>
          <w:lang w:val="en-US" w:eastAsia="zh-CN" w:bidi="ar"/>
        </w:rPr>
        <w:t>13.39</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 xml:space="preserve">年度国有资本经营预算项目开展绩效自评，共涉及资金 </w:t>
      </w:r>
      <w:r>
        <w:rPr>
          <w:rFonts w:hint="eastAsia" w:ascii="仿宋_GB2312" w:eastAsia="仿宋_GB2312"/>
          <w:sz w:val="32"/>
          <w:szCs w:val="32"/>
          <w:lang w:val="en-US" w:eastAsia="zh-CN" w:bidi="ar"/>
        </w:rPr>
        <w:t>0</w:t>
      </w:r>
      <w:r>
        <w:rPr>
          <w:rFonts w:hint="eastAsia" w:ascii="仿宋_GB2312" w:eastAsia="仿宋_GB2312"/>
          <w:sz w:val="32"/>
          <w:szCs w:val="32"/>
          <w:lang w:bidi="ar"/>
        </w:rPr>
        <w:t>万元，占国有资本经营预算项目支出总额的</w:t>
      </w:r>
      <w:r>
        <w:rPr>
          <w:rFonts w:hint="eastAsia" w:ascii="仿宋_GB2312" w:eastAsia="仿宋_GB2312"/>
          <w:sz w:val="32"/>
          <w:szCs w:val="32"/>
          <w:lang w:val="en-US" w:eastAsia="zh-CN" w:bidi="ar"/>
        </w:rPr>
        <w:t>0</w:t>
      </w:r>
      <w:r>
        <w:rPr>
          <w:rFonts w:hint="eastAsia" w:ascii="仿宋_GB2312" w:eastAsia="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共组织对“</w:t>
      </w:r>
      <w:r>
        <w:rPr>
          <w:rFonts w:hint="eastAsia" w:ascii="仿宋_GB2312" w:eastAsia="仿宋_GB2312"/>
          <w:sz w:val="32"/>
          <w:szCs w:val="32"/>
          <w:lang w:eastAsia="zh-CN"/>
        </w:rPr>
        <w:t>宣传</w:t>
      </w:r>
      <w:r>
        <w:rPr>
          <w:rFonts w:hint="eastAsia" w:ascii="仿宋_GB2312" w:eastAsia="仿宋_GB2312"/>
          <w:sz w:val="32"/>
          <w:szCs w:val="32"/>
        </w:rPr>
        <w:t>”等</w:t>
      </w:r>
      <w:r>
        <w:rPr>
          <w:rFonts w:hint="eastAsia" w:ascii="仿宋_GB2312" w:eastAsia="仿宋_GB2312"/>
          <w:sz w:val="32"/>
          <w:szCs w:val="32"/>
          <w:lang w:val="en-US" w:eastAsia="zh-CN"/>
        </w:rPr>
        <w:t>4</w:t>
      </w:r>
      <w:r>
        <w:rPr>
          <w:rFonts w:hint="eastAsia" w:ascii="仿宋_GB2312" w:eastAsia="仿宋_GB2312"/>
          <w:sz w:val="32"/>
          <w:szCs w:val="32"/>
        </w:rPr>
        <w:t>个项目开展了部门评价，</w:t>
      </w:r>
      <w:r>
        <w:rPr>
          <w:rFonts w:hint="eastAsia" w:ascii="仿宋_GB2312" w:eastAsia="仿宋_GB2312"/>
          <w:sz w:val="32"/>
          <w:szCs w:val="32"/>
          <w:lang w:bidi="ar"/>
        </w:rPr>
        <w:t>涉及一般公共预算支出</w:t>
      </w:r>
      <w:r>
        <w:rPr>
          <w:rFonts w:hint="eastAsia" w:ascii="仿宋_GB2312" w:eastAsia="仿宋_GB2312"/>
          <w:sz w:val="32"/>
          <w:szCs w:val="32"/>
          <w:lang w:val="en-US" w:eastAsia="zh-CN" w:bidi="ar"/>
        </w:rPr>
        <w:t>42.74</w:t>
      </w:r>
      <w:r>
        <w:rPr>
          <w:rFonts w:hint="eastAsia" w:ascii="仿宋_GB2312" w:eastAsia="仿宋_GB2312"/>
          <w:sz w:val="32"/>
          <w:szCs w:val="32"/>
          <w:lang w:bidi="ar"/>
        </w:rPr>
        <w:t>万元，政府性基金预算支出</w:t>
      </w:r>
      <w:r>
        <w:rPr>
          <w:rFonts w:hint="eastAsia" w:ascii="仿宋_GB2312" w:eastAsia="仿宋_GB2312"/>
          <w:sz w:val="32"/>
          <w:szCs w:val="32"/>
          <w:lang w:val="en-US" w:eastAsia="zh-CN" w:bidi="ar"/>
        </w:rPr>
        <w:t>0</w:t>
      </w:r>
      <w:r>
        <w:rPr>
          <w:rFonts w:hint="eastAsia" w:ascii="仿宋_GB2312" w:eastAsia="仿宋_GB2312"/>
          <w:sz w:val="32"/>
          <w:szCs w:val="32"/>
          <w:lang w:bidi="ar"/>
        </w:rPr>
        <w:t>万元，国有资本经营预算支出</w:t>
      </w:r>
      <w:r>
        <w:rPr>
          <w:rFonts w:hint="eastAsia" w:ascii="仿宋_GB2312" w:eastAsia="仿宋_GB2312"/>
          <w:sz w:val="32"/>
          <w:szCs w:val="32"/>
          <w:lang w:val="en-US" w:eastAsia="zh-CN" w:bidi="ar"/>
        </w:rPr>
        <w:t>0</w:t>
      </w:r>
      <w:r>
        <w:rPr>
          <w:rFonts w:hint="eastAsia" w:ascii="仿宋_GB2312" w:eastAsia="仿宋_GB2312"/>
          <w:sz w:val="32"/>
          <w:szCs w:val="32"/>
          <w:lang w:bidi="ar"/>
        </w:rPr>
        <w:t>万元。</w:t>
      </w:r>
      <w:r>
        <w:rPr>
          <w:rFonts w:hint="eastAsia" w:ascii="仿宋_GB2312" w:eastAsia="仿宋_GB2312"/>
          <w:sz w:val="32"/>
          <w:szCs w:val="32"/>
        </w:rPr>
        <w:t>从评价情况来看，（预算部门如有，请对预算绩效评价情况进行简单说明；没有，则简要说明本年没有进行相关工作及理由。部门所属单位不需填写此项）。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参照如下格式说明（表述应与决算内容保持一致）：我部门（单位）在部门决算中反映</w:t>
      </w:r>
      <w:r>
        <w:rPr>
          <w:rFonts w:hint="eastAsia" w:ascii="仿宋_GB2312" w:eastAsia="仿宋_GB2312"/>
          <w:sz w:val="32"/>
          <w:szCs w:val="32"/>
          <w:lang w:eastAsia="zh-CN" w:bidi="ar"/>
        </w:rPr>
        <w:t>宣传</w:t>
      </w:r>
      <w:r>
        <w:rPr>
          <w:rFonts w:hint="eastAsia" w:ascii="仿宋_GB2312" w:eastAsia="仿宋_GB2312"/>
          <w:sz w:val="32"/>
          <w:szCs w:val="32"/>
          <w:lang w:bidi="ar"/>
        </w:rPr>
        <w:t>、</w:t>
      </w:r>
      <w:r>
        <w:rPr>
          <w:rFonts w:hint="eastAsia" w:ascii="仿宋_GB2312" w:eastAsia="仿宋_GB2312"/>
          <w:sz w:val="32"/>
          <w:szCs w:val="32"/>
          <w:lang w:eastAsia="zh-CN" w:bidi="ar"/>
        </w:rPr>
        <w:t>指挥中心运转、维稳专项经费、三交经费</w:t>
      </w:r>
      <w:r>
        <w:rPr>
          <w:rFonts w:hint="eastAsia" w:ascii="仿宋_GB2312" w:eastAsia="仿宋_GB2312"/>
          <w:sz w:val="32"/>
          <w:szCs w:val="32"/>
        </w:rPr>
        <w:t>等</w:t>
      </w:r>
      <w:r>
        <w:rPr>
          <w:rFonts w:hint="eastAsia" w:ascii="仿宋_GB2312" w:eastAsia="仿宋_GB2312"/>
          <w:sz w:val="32"/>
          <w:szCs w:val="32"/>
          <w:lang w:val="en-US" w:eastAsia="zh-CN"/>
        </w:rPr>
        <w:t>4</w:t>
      </w:r>
      <w:r>
        <w:rPr>
          <w:rFonts w:hint="eastAsia" w:ascii="仿宋_GB2312" w:eastAsia="仿宋_GB2312"/>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国安办</w:t>
      </w:r>
      <w:r>
        <w:rPr>
          <w:rFonts w:hint="eastAsia" w:ascii="仿宋_GB2312" w:eastAsia="仿宋_GB2312"/>
          <w:sz w:val="32"/>
          <w:szCs w:val="32"/>
        </w:rPr>
        <w:t>项目绩效自评表：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可作为附件附后</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国安办</w:t>
      </w:r>
      <w:r>
        <w:rPr>
          <w:rFonts w:hint="eastAsia" w:ascii="仿宋_GB2312" w:eastAsia="仿宋_GB2312"/>
          <w:sz w:val="32"/>
          <w:szCs w:val="32"/>
        </w:rPr>
        <w:t>项目绩效自评报告：根据年初设定的绩效目标，项目绩效自评得分为</w:t>
      </w:r>
      <w:r>
        <w:rPr>
          <w:rFonts w:hint="eastAsia" w:ascii="仿宋_GB2312" w:eastAsia="仿宋_GB2312"/>
          <w:sz w:val="32"/>
          <w:szCs w:val="32"/>
          <w:lang w:val="en-US" w:eastAsia="zh-CN"/>
        </w:rPr>
        <w:t>100</w:t>
      </w:r>
      <w:r>
        <w:rPr>
          <w:rFonts w:hint="eastAsia" w:ascii="仿宋_GB2312" w:eastAsia="仿宋_GB2312"/>
          <w:sz w:val="32"/>
          <w:szCs w:val="32"/>
        </w:rPr>
        <w:t>分。全年预算数为</w:t>
      </w:r>
      <w:r>
        <w:rPr>
          <w:rFonts w:hint="eastAsia" w:ascii="仿宋_GB2312" w:eastAsia="仿宋_GB2312"/>
          <w:color w:val="000000" w:themeColor="text1"/>
          <w:sz w:val="32"/>
          <w:szCs w:val="32"/>
          <w:lang w:val="en-US" w:eastAsia="zh-CN"/>
          <w14:textFill>
            <w14:solidFill>
              <w14:schemeClr w14:val="tx1"/>
            </w14:solidFill>
          </w14:textFill>
        </w:rPr>
        <w:t>42.74</w:t>
      </w:r>
      <w:r>
        <w:rPr>
          <w:rFonts w:hint="eastAsia" w:ascii="仿宋_GB2312" w:eastAsia="仿宋_GB2312"/>
          <w:sz w:val="32"/>
          <w:szCs w:val="32"/>
        </w:rPr>
        <w:t>万元，执行数为</w:t>
      </w:r>
      <w:r>
        <w:rPr>
          <w:rFonts w:hint="eastAsia" w:ascii="仿宋_GB2312" w:eastAsia="仿宋_GB2312"/>
          <w:color w:val="000000" w:themeColor="text1"/>
          <w:sz w:val="32"/>
          <w:szCs w:val="32"/>
          <w:lang w:val="en-US" w:eastAsia="zh-CN"/>
          <w14:textFill>
            <w14:solidFill>
              <w14:schemeClr w14:val="tx1"/>
            </w14:solidFill>
          </w14:textFill>
        </w:rPr>
        <w:t>42.74</w:t>
      </w:r>
      <w:r>
        <w:rPr>
          <w:rFonts w:hint="eastAsia" w:ascii="仿宋_GB2312" w:eastAsia="仿宋_GB2312"/>
          <w:sz w:val="32"/>
          <w:szCs w:val="32"/>
        </w:rPr>
        <w:t>万元，完成预算的</w:t>
      </w:r>
      <w:r>
        <w:rPr>
          <w:rFonts w:hint="eastAsia" w:ascii="仿宋_GB2312" w:eastAsia="仿宋_GB2312"/>
          <w:color w:val="000000" w:themeColor="text1"/>
          <w:sz w:val="32"/>
          <w:szCs w:val="32"/>
          <w:lang w:val="en-US" w:eastAsia="zh-CN"/>
          <w14:textFill>
            <w14:solidFill>
              <w14:schemeClr w14:val="tx1"/>
            </w14:solidFill>
          </w14:textFill>
        </w:rPr>
        <w:t>13.39</w:t>
      </w:r>
      <w:r>
        <w:rPr>
          <w:rFonts w:hint="eastAsia" w:ascii="仿宋_GB2312" w:eastAsia="仿宋_GB2312"/>
          <w:sz w:val="32"/>
          <w:szCs w:val="32"/>
        </w:rPr>
        <w:t>%。项目绩效目标完成情况：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0" w:name="_Toc23598_WPSOffice_Level2"/>
      <w:bookmarkStart w:id="91" w:name="_Toc15262_WPSOffice_Level2"/>
      <w:bookmarkStart w:id="92" w:name="_Toc5978_WPSOffice_Level2"/>
      <w:bookmarkStart w:id="93" w:name="_Toc32639_WPSOffice_Level2"/>
      <w:bookmarkStart w:id="94" w:name="_Toc15565_WPSOffice_Level2"/>
      <w:bookmarkStart w:id="95" w:name="_Toc18325_WPSOffice_Level2"/>
      <w:r>
        <w:rPr>
          <w:rFonts w:hint="eastAsia" w:ascii="楷体" w:hAnsi="楷体" w:eastAsia="楷体" w:cs="楷体"/>
          <w:bCs/>
          <w:sz w:val="32"/>
          <w:szCs w:val="32"/>
        </w:rPr>
        <w:t>（一）机关运行经费支出情况</w:t>
      </w:r>
      <w:bookmarkEnd w:id="90"/>
      <w:bookmarkEnd w:id="91"/>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eastAsia="zh-CN"/>
        </w:rPr>
        <w:t>国安办</w:t>
      </w:r>
      <w:r>
        <w:rPr>
          <w:rFonts w:hint="eastAsia" w:ascii="仿宋_GB2312" w:hAnsi="ˎ̥" w:eastAsia="仿宋_GB2312"/>
          <w:sz w:val="32"/>
          <w:szCs w:val="32"/>
        </w:rPr>
        <w:t>部门（单位）机关运行经费</w:t>
      </w:r>
      <w:r>
        <w:rPr>
          <w:rFonts w:hint="eastAsia" w:ascii="仿宋_GB2312" w:hAnsi="ˎ̥" w:eastAsia="仿宋_GB2312"/>
          <w:sz w:val="32"/>
          <w:szCs w:val="32"/>
          <w:lang w:val="en-US" w:eastAsia="zh-CN"/>
        </w:rPr>
        <w:t>0</w:t>
      </w:r>
      <w:r>
        <w:rPr>
          <w:rFonts w:hint="eastAsia" w:ascii="仿宋_GB2312" w:hAnsi="ˎ̥" w:eastAsia="仿宋_GB2312"/>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完成预算的0</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与2023年度相比，机关运行经费0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增长（下降）0%。</w:t>
      </w:r>
      <w:r>
        <w:rPr>
          <w:rFonts w:hint="eastAsia" w:ascii="仿宋_GB2312" w:hAnsi="ˎ̥" w:eastAsia="仿宋_GB2312"/>
          <w:sz w:val="32"/>
          <w:szCs w:val="32"/>
        </w:rPr>
        <w:t>主要原因是：</w:t>
      </w:r>
      <w:r>
        <w:rPr>
          <w:rFonts w:hint="eastAsia" w:ascii="仿宋_GB2312" w:hAnsi="ˎ̥" w:eastAsia="仿宋_GB2312"/>
          <w:sz w:val="32"/>
          <w:szCs w:val="32"/>
          <w:lang w:bidi="ar"/>
        </w:rPr>
        <w:t>办公设施设备购置经费增加（减少）/资产运行维护支出增加（减少）/信息系统运行维护支出增加（减少）/人员编制数量增加（减少）/落实过紧日子要求压减</w:t>
      </w:r>
      <w:r>
        <w:rPr>
          <w:rFonts w:hint="eastAsia" w:ascii="仿宋_GB2312" w:hAnsi="ˎ̥" w:eastAsia="仿宋_GB2312"/>
          <w:sz w:val="32"/>
          <w:szCs w:val="32"/>
          <w:lang w:val="en-US" w:eastAsia="zh-CN" w:bidi="ar"/>
        </w:rPr>
        <w:t>0</w:t>
      </w:r>
      <w:r>
        <w:rPr>
          <w:rFonts w:hint="eastAsia" w:ascii="仿宋_GB2312" w:hAnsi="ˎ̥" w:eastAsia="仿宋_GB2312"/>
          <w:sz w:val="32"/>
          <w:szCs w:val="32"/>
          <w:lang w:bidi="ar"/>
        </w:rPr>
        <w:t>支出/……等</w:t>
      </w:r>
      <w:r>
        <w:rPr>
          <w:rFonts w:hint="eastAsia" w:ascii="仿宋_GB2312" w:hAnsi="ˎ̥" w:eastAsia="仿宋_GB2312"/>
          <w:sz w:val="32"/>
          <w:szCs w:val="32"/>
        </w:rPr>
        <w:t>（具体增减原因由</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6" w:name="_Toc32689_WPSOffice_Level2"/>
      <w:bookmarkStart w:id="97" w:name="_Toc23966_WPSOffice_Level2"/>
      <w:bookmarkStart w:id="98" w:name="_Toc13084_WPSOffice_Level2"/>
      <w:bookmarkStart w:id="99" w:name="_Toc3131_WPSOffice_Level2"/>
      <w:bookmarkStart w:id="100" w:name="_Toc25333_WPSOffice_Level2"/>
      <w:bookmarkStart w:id="101" w:name="_Toc30383_WPSOffice_Level2"/>
      <w:r>
        <w:rPr>
          <w:rFonts w:hint="eastAsia" w:ascii="楷体" w:hAnsi="楷体" w:eastAsia="楷体" w:cs="楷体"/>
          <w:bCs/>
          <w:sz w:val="32"/>
          <w:szCs w:val="32"/>
        </w:rPr>
        <w:t>（二）政府采购支出情况</w:t>
      </w:r>
      <w:bookmarkEnd w:id="96"/>
      <w:bookmarkEnd w:id="97"/>
      <w:bookmarkEnd w:id="98"/>
      <w:bookmarkEnd w:id="99"/>
      <w:bookmarkEnd w:id="100"/>
      <w:bookmarkEnd w:id="10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val="en-US" w:eastAsia="zh-CN"/>
        </w:rPr>
        <w:t>0</w:t>
      </w:r>
      <w:r>
        <w:rPr>
          <w:rFonts w:hint="eastAsia" w:ascii="仿宋_GB2312" w:hAnsi="ˎ̥" w:eastAsia="仿宋_GB2312"/>
          <w:sz w:val="32"/>
          <w:szCs w:val="32"/>
        </w:rPr>
        <w:t>部门（单位）政府采购支出总额</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万元、政府采购工程支出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仿宋_GB2312" w:eastAsia="仿宋_GB2312" w:cs="仿宋_GB2312"/>
          <w:kern w:val="0"/>
          <w:sz w:val="32"/>
          <w:szCs w:val="32"/>
          <w:lang w:bidi="ar"/>
        </w:rPr>
        <w:t>授予中小企业合同金额</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2" w:name="_Toc10902_WPSOffice_Level2"/>
      <w:bookmarkStart w:id="103" w:name="_Toc527_WPSOffice_Level2"/>
      <w:bookmarkStart w:id="104" w:name="_Toc19989_WPSOffice_Level2"/>
      <w:bookmarkStart w:id="105" w:name="_Toc15129_WPSOffice_Level2"/>
      <w:bookmarkStart w:id="106" w:name="_Toc29584_WPSOffice_Level2"/>
      <w:bookmarkStart w:id="107" w:name="_Toc6016_WPSOffice_Level2"/>
      <w:r>
        <w:rPr>
          <w:rFonts w:hint="eastAsia" w:ascii="楷体" w:hAnsi="楷体" w:eastAsia="楷体" w:cs="楷体"/>
          <w:bCs/>
          <w:sz w:val="32"/>
          <w:szCs w:val="32"/>
        </w:rPr>
        <w:t>（三）国有资产占用情况</w:t>
      </w:r>
      <w:bookmarkEnd w:id="102"/>
      <w:bookmarkEnd w:id="103"/>
      <w:bookmarkEnd w:id="104"/>
      <w:bookmarkEnd w:id="105"/>
      <w:bookmarkEnd w:id="106"/>
      <w:bookmarkEnd w:id="10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sz w:val="32"/>
          <w:szCs w:val="32"/>
          <w:lang w:val="en-US" w:eastAsia="zh-CN"/>
        </w:rPr>
        <w:t>0</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0</w:t>
      </w:r>
      <w:r>
        <w:rPr>
          <w:rFonts w:hint="eastAsia" w:ascii="仿宋_GB2312" w:hAnsi="ˎ̥" w:eastAsia="仿宋_GB2312"/>
          <w:sz w:val="32"/>
          <w:szCs w:val="32"/>
        </w:rPr>
        <w:t>辆，其中，副部（省）级及以上领导用车</w:t>
      </w:r>
      <w:r>
        <w:rPr>
          <w:rFonts w:hint="eastAsia" w:ascii="仿宋_GB2312" w:hAnsi="ˎ̥" w:eastAsia="仿宋_GB2312"/>
          <w:sz w:val="32"/>
          <w:szCs w:val="32"/>
          <w:lang w:val="en-US" w:eastAsia="zh-CN"/>
        </w:rPr>
        <w:t>0</w:t>
      </w:r>
      <w:r>
        <w:rPr>
          <w:rFonts w:hint="eastAsia" w:ascii="仿宋_GB2312" w:hAnsi="ˎ̥" w:eastAsia="仿宋_GB2312"/>
          <w:sz w:val="32"/>
          <w:szCs w:val="32"/>
        </w:rPr>
        <w:t>辆、主要负责人用车</w:t>
      </w:r>
      <w:r>
        <w:rPr>
          <w:rFonts w:hint="eastAsia" w:ascii="仿宋_GB2312" w:hAnsi="ˎ̥" w:eastAsia="仿宋_GB2312"/>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sz w:val="32"/>
          <w:szCs w:val="32"/>
          <w:lang w:val="en-US" w:eastAsia="zh-CN"/>
        </w:rPr>
        <w:t>0</w:t>
      </w:r>
      <w:r>
        <w:rPr>
          <w:rFonts w:hint="eastAsia" w:ascii="仿宋_GB2312" w:hAnsi="ˎ̥" w:eastAsia="仿宋_GB2312"/>
          <w:sz w:val="32"/>
          <w:szCs w:val="32"/>
        </w:rPr>
        <w:t>辆、应急保障用车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辆、离退休干部服务用车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辆，其他用车主要是</w:t>
      </w:r>
      <w:r>
        <w:rPr>
          <w:rFonts w:hint="eastAsia" w:ascii="仿宋_GB2312" w:hAnsi="ˎ̥" w:eastAsia="仿宋_GB2312"/>
          <w:sz w:val="32"/>
          <w:szCs w:val="32"/>
          <w:lang w:eastAsia="zh-CN"/>
        </w:rPr>
        <w:t>不涉及该笔资金。</w:t>
      </w:r>
      <w:r>
        <w:rPr>
          <w:rFonts w:hint="eastAsia" w:ascii="仿宋_GB2312" w:hAnsi="ˎ̥" w:eastAsia="仿宋_GB2312"/>
          <w:sz w:val="32"/>
          <w:szCs w:val="32"/>
        </w:rPr>
        <w:t>。</w:t>
      </w:r>
      <w:r>
        <w:rPr>
          <w:rFonts w:hint="eastAsia" w:ascii="仿宋_GB2312" w:hAnsi="ˎ̥"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08" w:name="_Toc8808_WPSOffice_Level1"/>
      <w:bookmarkStart w:id="109" w:name="_Toc11039_WPSOffice_Level1"/>
      <w:bookmarkStart w:id="110" w:name="_Toc17580_WPSOffice_Level1"/>
      <w:bookmarkStart w:id="111" w:name="_Toc15425_WPSOffice_Level1"/>
      <w:bookmarkStart w:id="112" w:name="_Toc4398_WPSOffice_Level1"/>
      <w:bookmarkStart w:id="113"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08"/>
      <w:bookmarkEnd w:id="109"/>
      <w:bookmarkEnd w:id="110"/>
      <w:bookmarkEnd w:id="111"/>
      <w:bookmarkEnd w:id="112"/>
      <w:bookmarkEnd w:id="11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0</w:t>
      </w:r>
      <w:r>
        <w:rPr>
          <w:rFonts w:hint="eastAsia" w:ascii="仿宋_GB2312" w:hAnsi="ˎ̥" w:eastAsia="仿宋_GB2312"/>
          <w:sz w:val="32"/>
          <w:szCs w:val="32"/>
        </w:rPr>
        <w:t>（类）</w:t>
      </w:r>
      <w:r>
        <w:rPr>
          <w:rFonts w:hint="eastAsia" w:ascii="仿宋_GB2312" w:hAnsi="ˎ̥" w:eastAsia="仿宋_GB2312"/>
          <w:sz w:val="32"/>
          <w:szCs w:val="32"/>
          <w:lang w:val="en-US" w:eastAsia="zh-CN"/>
        </w:rPr>
        <w:t>0</w:t>
      </w:r>
      <w:r>
        <w:rPr>
          <w:rFonts w:hint="eastAsia" w:ascii="仿宋_GB2312" w:hAnsi="ˎ̥" w:eastAsia="仿宋_GB2312"/>
          <w:sz w:val="32"/>
          <w:szCs w:val="32"/>
        </w:rPr>
        <w:t>（款）</w:t>
      </w:r>
      <w:r>
        <w:rPr>
          <w:rFonts w:hint="eastAsia" w:ascii="仿宋_GB2312" w:hAnsi="ˎ̥" w:eastAsia="仿宋_GB2312"/>
          <w:sz w:val="32"/>
          <w:szCs w:val="32"/>
          <w:lang w:val="en-US" w:eastAsia="zh-CN"/>
        </w:rPr>
        <w:t>0</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0</w:t>
      </w:r>
      <w:r>
        <w:rPr>
          <w:rFonts w:hint="eastAsia" w:ascii="仿宋_GB2312" w:hAnsi="ˎ̥" w:eastAsia="仿宋_GB2312"/>
          <w:sz w:val="32"/>
          <w:szCs w:val="32"/>
        </w:rPr>
        <w:t>（类）</w:t>
      </w:r>
      <w:r>
        <w:rPr>
          <w:rFonts w:hint="eastAsia" w:ascii="仿宋_GB2312" w:hAnsi="ˎ̥" w:eastAsia="仿宋_GB2312"/>
          <w:sz w:val="32"/>
          <w:szCs w:val="32"/>
          <w:lang w:val="en-US" w:eastAsia="zh-CN"/>
        </w:rPr>
        <w:t>0</w:t>
      </w:r>
      <w:r>
        <w:rPr>
          <w:rFonts w:hint="eastAsia" w:ascii="仿宋_GB2312" w:hAnsi="ˎ̥" w:eastAsia="仿宋_GB2312"/>
          <w:sz w:val="32"/>
          <w:szCs w:val="32"/>
        </w:rPr>
        <w:t>（款）</w:t>
      </w:r>
      <w:r>
        <w:rPr>
          <w:rFonts w:hint="eastAsia" w:ascii="仿宋_GB2312" w:hAnsi="ˎ̥" w:eastAsia="仿宋_GB2312"/>
          <w:sz w:val="32"/>
          <w:szCs w:val="32"/>
          <w:lang w:val="en-US" w:eastAsia="zh-CN"/>
        </w:rPr>
        <w:t>0</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8E9CD83"/>
    <w:multiLevelType w:val="singleLevel"/>
    <w:tmpl w:val="68E9CD83"/>
    <w:lvl w:ilvl="0" w:tentative="0">
      <w:start w:val="1"/>
      <w:numFmt w:val="chineseCounting"/>
      <w:suff w:val="nothing"/>
      <w:lvlText w:val="%1、"/>
      <w:lvlJc w:val="left"/>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CC805B9"/>
    <w:rsid w:val="0FC80124"/>
    <w:rsid w:val="108D79EB"/>
    <w:rsid w:val="136F98C7"/>
    <w:rsid w:val="17427E68"/>
    <w:rsid w:val="17523F06"/>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DD35A30"/>
    <w:rsid w:val="3FE61EE5"/>
    <w:rsid w:val="406508EE"/>
    <w:rsid w:val="408D6263"/>
    <w:rsid w:val="413C2549"/>
    <w:rsid w:val="41B40CEE"/>
    <w:rsid w:val="48317291"/>
    <w:rsid w:val="485F7024"/>
    <w:rsid w:val="48E70666"/>
    <w:rsid w:val="4C6877E5"/>
    <w:rsid w:val="4D6A468D"/>
    <w:rsid w:val="4EA86137"/>
    <w:rsid w:val="535C1405"/>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A354C42"/>
    <w:rsid w:val="7CDE1DBD"/>
    <w:rsid w:val="7D943A85"/>
    <w:rsid w:val="7DB0448C"/>
    <w:rsid w:val="7E5F9AA4"/>
    <w:rsid w:val="8FFC8888"/>
    <w:rsid w:val="A7F73C99"/>
    <w:rsid w:val="BFFE3BF4"/>
    <w:rsid w:val="DFEBDA37"/>
    <w:rsid w:val="EF6FCA1D"/>
    <w:rsid w:val="EFFF57D6"/>
    <w:rsid w:val="FD33A2D0"/>
    <w:rsid w:val="FF7FA20F"/>
    <w:rsid w:val="FFFE81A3"/>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rFonts w:cs="Times New Roman"/>
      <w:b/>
      <w:bCs/>
      <w:kern w:val="0"/>
      <w:sz w:val="32"/>
      <w:szCs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subject"/>
    <w:basedOn w:val="4"/>
    <w:next w:val="4"/>
    <w:link w:val="15"/>
    <w:qFormat/>
    <w:uiPriority w:val="0"/>
    <w:rPr>
      <w:b/>
      <w:bCs/>
    </w:rPr>
  </w:style>
  <w:style w:type="paragraph" w:styleId="4">
    <w:name w:val="annotation text"/>
    <w:basedOn w:val="1"/>
    <w:link w:val="12"/>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annotation reference"/>
    <w:qFormat/>
    <w:uiPriority w:val="0"/>
    <w:rPr>
      <w:sz w:val="21"/>
      <w:szCs w:val="21"/>
    </w:rPr>
  </w:style>
  <w:style w:type="character" w:customStyle="1" w:styleId="12">
    <w:name w:val="批注文字 Char"/>
    <w:link w:val="4"/>
    <w:qFormat/>
    <w:uiPriority w:val="0"/>
    <w:rPr>
      <w:kern w:val="2"/>
      <w:sz w:val="21"/>
      <w:szCs w:val="24"/>
    </w:rPr>
  </w:style>
  <w:style w:type="character" w:customStyle="1" w:styleId="13">
    <w:name w:val="批注框文本 Char"/>
    <w:link w:val="5"/>
    <w:qFormat/>
    <w:uiPriority w:val="0"/>
    <w:rPr>
      <w:kern w:val="2"/>
      <w:sz w:val="18"/>
      <w:szCs w:val="18"/>
    </w:rPr>
  </w:style>
  <w:style w:type="character" w:customStyle="1" w:styleId="14">
    <w:name w:val="页眉 Char"/>
    <w:link w:val="7"/>
    <w:qFormat/>
    <w:uiPriority w:val="0"/>
    <w:rPr>
      <w:kern w:val="2"/>
      <w:sz w:val="18"/>
      <w:szCs w:val="18"/>
    </w:rPr>
  </w:style>
  <w:style w:type="character" w:customStyle="1" w:styleId="15">
    <w:name w:val="批注主题 Char"/>
    <w:link w:val="3"/>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ScaleCrop>false</ScaleCrop>
  <LinksUpToDate>false</LinksUpToDate>
  <CharactersWithSpaces>10608</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2025-10-11T08:47:37Z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