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90A" w:rsidRDefault="005E66DC">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色尼区医保局机关2024年度部门决算公开报告</w:t>
      </w:r>
    </w:p>
    <w:p w:rsidR="0021590A" w:rsidRDefault="005E66DC">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rsidR="0021590A" w:rsidRDefault="00085769">
      <w:pPr>
        <w:pStyle w:val="WPSOffice1"/>
        <w:tabs>
          <w:tab w:val="right" w:leader="dot" w:pos="8306"/>
        </w:tabs>
        <w:spacing w:line="578" w:lineRule="exact"/>
        <w:rPr>
          <w:sz w:val="32"/>
          <w:szCs w:val="32"/>
        </w:rPr>
      </w:pPr>
      <w:hyperlink w:anchor="_Toc1704_WPSOffice_Level1" w:history="1">
        <w:r w:rsidR="005E66DC">
          <w:rPr>
            <w:rFonts w:ascii="黑体" w:eastAsia="黑体" w:hAnsi="ˎ̥" w:hint="eastAsia"/>
            <w:sz w:val="32"/>
            <w:szCs w:val="32"/>
          </w:rPr>
          <w:t>第一部分 基本情况</w:t>
        </w:r>
        <w:r w:rsidR="005E66DC">
          <w:rPr>
            <w:sz w:val="32"/>
            <w:szCs w:val="32"/>
          </w:rPr>
          <w:tab/>
        </w:r>
      </w:hyperlink>
      <w:r w:rsidR="005E66DC">
        <w:rPr>
          <w:rFonts w:hint="eastAsia"/>
          <w:sz w:val="32"/>
          <w:szCs w:val="32"/>
        </w:rPr>
        <w:t>2</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5E66DC">
          <w:rPr>
            <w:rFonts w:ascii="仿宋" w:eastAsia="仿宋" w:hAnsi="仿宋" w:cs="仿宋" w:hint="eastAsia"/>
            <w:sz w:val="32"/>
            <w:szCs w:val="32"/>
          </w:rPr>
          <w:t>一、部门（单位）职责</w:t>
        </w:r>
        <w:r w:rsidR="005E66DC">
          <w:rPr>
            <w:rFonts w:ascii="仿宋" w:eastAsia="仿宋" w:hAnsi="仿宋" w:cs="仿宋" w:hint="eastAsia"/>
            <w:sz w:val="32"/>
            <w:szCs w:val="32"/>
          </w:rPr>
          <w:tab/>
        </w:r>
      </w:hyperlink>
      <w:r w:rsidR="005E66DC">
        <w:rPr>
          <w:rFonts w:ascii="仿宋" w:eastAsia="仿宋" w:hAnsi="仿宋" w:cs="仿宋" w:hint="eastAsia"/>
          <w:sz w:val="32"/>
          <w:szCs w:val="32"/>
        </w:rPr>
        <w:t>2</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5E66DC">
          <w:rPr>
            <w:rFonts w:ascii="仿宋" w:eastAsia="仿宋" w:hAnsi="仿宋" w:cs="仿宋" w:hint="eastAsia"/>
            <w:sz w:val="32"/>
            <w:szCs w:val="32"/>
          </w:rPr>
          <w:t>二、机构设置</w:t>
        </w:r>
        <w:r w:rsidR="005E66DC">
          <w:rPr>
            <w:rFonts w:ascii="仿宋" w:eastAsia="仿宋" w:hAnsi="仿宋" w:cs="仿宋" w:hint="eastAsia"/>
            <w:sz w:val="32"/>
            <w:szCs w:val="32"/>
          </w:rPr>
          <w:tab/>
        </w:r>
      </w:hyperlink>
      <w:r w:rsidR="005E66DC">
        <w:rPr>
          <w:rFonts w:ascii="仿宋" w:eastAsia="仿宋" w:hAnsi="仿宋" w:cs="仿宋" w:hint="eastAsia"/>
          <w:sz w:val="32"/>
          <w:szCs w:val="32"/>
        </w:rPr>
        <w:t>2</w:t>
      </w:r>
    </w:p>
    <w:p w:rsidR="0021590A" w:rsidRDefault="00085769">
      <w:pPr>
        <w:pStyle w:val="WPSOffice1"/>
        <w:tabs>
          <w:tab w:val="right" w:leader="dot" w:pos="8306"/>
        </w:tabs>
        <w:spacing w:line="578" w:lineRule="exact"/>
        <w:rPr>
          <w:sz w:val="32"/>
          <w:szCs w:val="32"/>
        </w:rPr>
      </w:pPr>
      <w:hyperlink w:anchor="_Toc28253_WPSOffice_Level1" w:history="1">
        <w:r w:rsidR="005E66DC">
          <w:rPr>
            <w:rFonts w:ascii="黑体" w:eastAsia="黑体" w:hAnsi="ˎ̥" w:hint="eastAsia"/>
            <w:sz w:val="32"/>
            <w:szCs w:val="32"/>
          </w:rPr>
          <w:t xml:space="preserve">第二部分  </w:t>
        </w:r>
        <w:r w:rsidR="005E66DC">
          <w:rPr>
            <w:rFonts w:ascii="黑体" w:eastAsia="黑体" w:hAnsi="ˎ̥"/>
            <w:sz w:val="32"/>
            <w:szCs w:val="32"/>
          </w:rPr>
          <w:t>2024</w:t>
        </w:r>
        <w:r w:rsidR="005E66DC">
          <w:rPr>
            <w:rFonts w:ascii="黑体" w:eastAsia="黑体" w:hAnsi="ˎ̥" w:hint="eastAsia"/>
            <w:sz w:val="32"/>
            <w:szCs w:val="32"/>
          </w:rPr>
          <w:t>年度部门决算公开表</w:t>
        </w:r>
        <w:r w:rsidR="005E66DC">
          <w:rPr>
            <w:sz w:val="32"/>
            <w:szCs w:val="32"/>
          </w:rPr>
          <w:tab/>
        </w:r>
      </w:hyperlink>
      <w:r w:rsidR="005E66DC">
        <w:rPr>
          <w:rFonts w:hint="eastAsia"/>
          <w:sz w:val="32"/>
          <w:szCs w:val="32"/>
        </w:rPr>
        <w:t>2</w:t>
      </w:r>
    </w:p>
    <w:p w:rsidR="0021590A" w:rsidRDefault="00085769">
      <w:pPr>
        <w:pStyle w:val="WPSOffice1"/>
        <w:tabs>
          <w:tab w:val="right" w:leader="dot" w:pos="8306"/>
        </w:tabs>
        <w:spacing w:line="578" w:lineRule="exact"/>
        <w:rPr>
          <w:sz w:val="32"/>
          <w:szCs w:val="32"/>
        </w:rPr>
      </w:pPr>
      <w:hyperlink w:anchor="_Toc27590_WPSOffice_Level1" w:history="1">
        <w:r w:rsidR="005E66DC">
          <w:rPr>
            <w:rFonts w:ascii="黑体" w:eastAsia="黑体" w:hAnsi="黑体" w:cs="黑体" w:hint="eastAsia"/>
            <w:sz w:val="32"/>
            <w:szCs w:val="32"/>
          </w:rPr>
          <w:t>第三部分</w:t>
        </w:r>
        <w:r w:rsidR="005E66DC">
          <w:rPr>
            <w:rFonts w:hint="eastAsia"/>
            <w:sz w:val="32"/>
            <w:szCs w:val="32"/>
          </w:rPr>
          <w:t xml:space="preserve">  </w:t>
        </w:r>
        <w:r w:rsidR="005E66DC">
          <w:rPr>
            <w:rFonts w:ascii="黑体" w:eastAsia="黑体" w:hAnsi="ˎ̥"/>
            <w:sz w:val="32"/>
            <w:szCs w:val="32"/>
          </w:rPr>
          <w:t>2024</w:t>
        </w:r>
        <w:r w:rsidR="005E66DC">
          <w:rPr>
            <w:rFonts w:ascii="黑体" w:eastAsia="黑体" w:hAnsi="ˎ̥" w:hint="eastAsia"/>
            <w:sz w:val="32"/>
            <w:szCs w:val="32"/>
          </w:rPr>
          <w:t>年度部门决算情况说明</w:t>
        </w:r>
        <w:r w:rsidR="005E66DC">
          <w:rPr>
            <w:sz w:val="32"/>
            <w:szCs w:val="32"/>
          </w:rPr>
          <w:tab/>
        </w:r>
      </w:hyperlink>
      <w:r w:rsidR="005E66DC">
        <w:rPr>
          <w:rFonts w:hint="eastAsia"/>
          <w:sz w:val="32"/>
          <w:szCs w:val="32"/>
        </w:rPr>
        <w:t>3</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5E66DC">
          <w:rPr>
            <w:rFonts w:ascii="仿宋" w:eastAsia="仿宋" w:hAnsi="仿宋" w:cs="仿宋" w:hint="eastAsia"/>
            <w:bCs/>
            <w:sz w:val="32"/>
            <w:szCs w:val="32"/>
          </w:rPr>
          <w:t>一、收入支出总体情况说明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3</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二、收入决算情况说明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4</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三、支出决算情况说明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4</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四、财政拨款收入支出决算总体情况说明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4</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五、一般公共预算财政拨款支出决算情况说明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5</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六、一般公共预算财政拨款基本支出决算情况说明</w:t>
        </w:r>
      </w:hyperlink>
      <w:r w:rsidR="005E66DC">
        <w:rPr>
          <w:rFonts w:ascii="仿宋" w:eastAsia="仿宋" w:hAnsi="仿宋" w:cs="仿宋" w:hint="eastAsia"/>
          <w:sz w:val="32"/>
          <w:szCs w:val="32"/>
        </w:rPr>
        <w:tab/>
        <w:t>6</w:t>
      </w:r>
    </w:p>
    <w:p w:rsidR="0021590A" w:rsidRDefault="005E66DC">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21590A" w:rsidRDefault="005E66DC">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九、财政拨款“三公”经费支出决算情况说明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9</w:t>
      </w:r>
    </w:p>
    <w:p w:rsidR="0021590A" w:rsidRDefault="0008576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5E66DC">
          <w:rPr>
            <w:rFonts w:ascii="仿宋" w:eastAsia="仿宋" w:hAnsi="仿宋" w:cs="仿宋" w:hint="eastAsia"/>
            <w:bCs/>
            <w:sz w:val="32"/>
            <w:szCs w:val="32"/>
          </w:rPr>
          <w:t>十、预算绩效情况说明</w:t>
        </w:r>
        <w:r w:rsidR="005E66DC">
          <w:rPr>
            <w:rFonts w:ascii="仿宋" w:eastAsia="仿宋" w:hAnsi="仿宋" w:cs="仿宋" w:hint="eastAsia"/>
            <w:sz w:val="32"/>
            <w:szCs w:val="32"/>
          </w:rPr>
          <w:tab/>
        </w:r>
      </w:hyperlink>
      <w:r w:rsidR="005E66DC">
        <w:rPr>
          <w:rFonts w:ascii="仿宋" w:eastAsia="仿宋" w:hAnsi="仿宋" w:cs="仿宋" w:hint="eastAsia"/>
          <w:sz w:val="32"/>
          <w:szCs w:val="32"/>
        </w:rPr>
        <w:t>11</w:t>
      </w:r>
    </w:p>
    <w:p w:rsidR="0021590A" w:rsidRDefault="005E66DC">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21590A" w:rsidRDefault="00085769">
      <w:pPr>
        <w:pStyle w:val="WPSOffice1"/>
        <w:tabs>
          <w:tab w:val="right" w:leader="dot" w:pos="8306"/>
        </w:tabs>
        <w:spacing w:line="578" w:lineRule="exact"/>
        <w:rPr>
          <w:rFonts w:ascii="黑体" w:hAnsi="ˎ̥"/>
          <w:b/>
          <w:sz w:val="32"/>
          <w:szCs w:val="32"/>
        </w:rPr>
      </w:pPr>
      <w:hyperlink w:anchor="_Toc15425_WPSOffice_Level1" w:history="1">
        <w:r w:rsidR="005E66DC">
          <w:rPr>
            <w:rFonts w:ascii="黑体" w:eastAsia="黑体" w:hAnsi="ˎ̥" w:hint="eastAsia"/>
            <w:sz w:val="32"/>
            <w:szCs w:val="32"/>
          </w:rPr>
          <w:t>第四部分  名词解释</w:t>
        </w:r>
        <w:r w:rsidR="005E66DC">
          <w:rPr>
            <w:sz w:val="32"/>
            <w:szCs w:val="32"/>
          </w:rPr>
          <w:tab/>
        </w:r>
        <w:bookmarkStart w:id="1" w:name="_Toc15425_WPSOffice_Level1Page"/>
        <w:r w:rsidR="005E66DC">
          <w:rPr>
            <w:sz w:val="32"/>
            <w:szCs w:val="32"/>
          </w:rPr>
          <w:t>1</w:t>
        </w:r>
        <w:bookmarkEnd w:id="1"/>
      </w:hyperlink>
      <w:bookmarkEnd w:id="0"/>
      <w:r w:rsidR="005E66DC">
        <w:rPr>
          <w:rFonts w:hint="eastAsia"/>
          <w:sz w:val="32"/>
          <w:szCs w:val="32"/>
        </w:rPr>
        <w:t>5</w:t>
      </w:r>
    </w:p>
    <w:p w:rsidR="0021590A" w:rsidRDefault="0021590A">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21590A" w:rsidRDefault="005E66DC">
      <w:pPr>
        <w:spacing w:line="578" w:lineRule="exact"/>
        <w:jc w:val="center"/>
        <w:rPr>
          <w:rFonts w:ascii="黑体" w:eastAsia="黑体" w:hAnsi="ˎ̥"/>
          <w:sz w:val="32"/>
          <w:szCs w:val="32"/>
        </w:rPr>
      </w:pPr>
      <w:r>
        <w:rPr>
          <w:rFonts w:ascii="黑体" w:eastAsia="黑体" w:hAnsi="ˎ̥" w:hint="eastAsia"/>
          <w:sz w:val="32"/>
          <w:szCs w:val="32"/>
        </w:rPr>
        <w:t xml:space="preserve">第一部分  </w:t>
      </w:r>
      <w:bookmarkEnd w:id="2"/>
      <w:bookmarkEnd w:id="3"/>
      <w:bookmarkEnd w:id="4"/>
      <w:bookmarkEnd w:id="5"/>
      <w:bookmarkEnd w:id="6"/>
      <w:bookmarkEnd w:id="7"/>
      <w:r>
        <w:rPr>
          <w:rFonts w:ascii="黑体" w:eastAsia="黑体" w:hAnsi="ˎ̥" w:hint="eastAsia"/>
          <w:sz w:val="32"/>
          <w:szCs w:val="32"/>
        </w:rPr>
        <w:t>基本情况</w:t>
      </w:r>
    </w:p>
    <w:p w:rsidR="0021590A" w:rsidRDefault="0021590A">
      <w:pPr>
        <w:spacing w:line="578" w:lineRule="exact"/>
        <w:ind w:firstLineChars="200" w:firstLine="640"/>
        <w:rPr>
          <w:rFonts w:ascii="楷体" w:eastAsia="楷体" w:hAnsi="楷体" w:cs="楷体"/>
          <w:sz w:val="32"/>
          <w:szCs w:val="32"/>
        </w:rPr>
      </w:pPr>
    </w:p>
    <w:p w:rsidR="0021590A" w:rsidRPr="00C4382C" w:rsidRDefault="005E66DC" w:rsidP="00C4382C">
      <w:pPr>
        <w:pStyle w:val="aa"/>
        <w:numPr>
          <w:ilvl w:val="0"/>
          <w:numId w:val="3"/>
        </w:numPr>
        <w:spacing w:line="578" w:lineRule="exact"/>
        <w:ind w:firstLineChars="0"/>
        <w:rPr>
          <w:rFonts w:ascii="黑体" w:eastAsia="黑体" w:hAnsi="黑体" w:cs="黑体"/>
          <w:sz w:val="32"/>
          <w:szCs w:val="32"/>
        </w:rPr>
      </w:pPr>
      <w:r w:rsidRPr="00C4382C">
        <w:rPr>
          <w:rFonts w:ascii="黑体" w:eastAsia="黑体" w:hAnsi="黑体" w:cs="黑体" w:hint="eastAsia"/>
          <w:sz w:val="32"/>
          <w:szCs w:val="32"/>
        </w:rPr>
        <w:t>部门</w:t>
      </w:r>
      <w:bookmarkEnd w:id="8"/>
      <w:r w:rsidRPr="00C4382C">
        <w:rPr>
          <w:rFonts w:ascii="黑体" w:eastAsia="黑体" w:hAnsi="黑体" w:cs="黑体" w:hint="eastAsia"/>
          <w:sz w:val="32"/>
          <w:szCs w:val="32"/>
        </w:rPr>
        <w:t>（单位）职责</w:t>
      </w:r>
      <w:bookmarkEnd w:id="9"/>
      <w:bookmarkEnd w:id="10"/>
      <w:bookmarkEnd w:id="11"/>
      <w:bookmarkEnd w:id="12"/>
      <w:bookmarkEnd w:id="13"/>
    </w:p>
    <w:p w:rsidR="00CC1ADB" w:rsidRPr="00CC1ADB" w:rsidRDefault="00CC1ADB" w:rsidP="00CC1ADB">
      <w:pPr>
        <w:ind w:left="640" w:firstLineChars="100" w:firstLine="320"/>
        <w:rPr>
          <w:rFonts w:ascii="仿宋_GB2312" w:eastAsia="仿宋_GB2312" w:hAnsi="ˎ̥"/>
          <w:sz w:val="32"/>
          <w:szCs w:val="32"/>
        </w:rPr>
      </w:pPr>
      <w:r>
        <w:rPr>
          <w:rFonts w:ascii="仿宋_GB2312" w:eastAsia="仿宋_GB2312" w:hAnsi="ˎ̥" w:hint="eastAsia"/>
          <w:sz w:val="32"/>
          <w:szCs w:val="32"/>
        </w:rPr>
        <w:t>(1)</w:t>
      </w:r>
      <w:r w:rsidRPr="00CC1ADB">
        <w:rPr>
          <w:rFonts w:ascii="仿宋_GB2312" w:eastAsia="仿宋_GB2312" w:hAnsi="ˎ̥" w:hint="eastAsia"/>
          <w:sz w:val="32"/>
          <w:szCs w:val="32"/>
        </w:rPr>
        <w:t>贯彻执行国家、自治区医疗保险、生育保险、医疗习助等医疗保障制度的法律法规、政策、规划和标准，拟订医疗障地方性法规和政府规章草案、政策、规划和标准并组织实施组织制定并实施色尼区医疗保障基金监督管理办法建立健全医疗保障基金安全防控机制，推进医疗保障基金支付式改革。</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2</w:t>
      </w:r>
      <w:r w:rsidRPr="00CC1ADB">
        <w:rPr>
          <w:rFonts w:ascii="仿宋_GB2312" w:eastAsia="仿宋_GB2312" w:hAnsi="ˎ̥" w:hint="eastAsia"/>
          <w:sz w:val="32"/>
          <w:szCs w:val="32"/>
        </w:rPr>
        <w:t>)组织制定色尼区医疗保障筹资和待遇政策，完善动调整机制。统筹城乡医疗保障待遇标准，建立健全与筹资水平适应的待遇调整机制。组织拟订并实施色尼区长期护理保险制改革方案。</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3</w:t>
      </w:r>
      <w:r w:rsidRPr="00CC1ADB">
        <w:rPr>
          <w:rFonts w:ascii="仿宋_GB2312" w:eastAsia="仿宋_GB2312" w:hAnsi="ˎ̥" w:hint="eastAsia"/>
          <w:sz w:val="32"/>
          <w:szCs w:val="32"/>
        </w:rPr>
        <w:t>)组织实施城乡统一的药品 医川   医疗服务项目医疗服务设施等医疗保障目录和支付标准。建立动态调整机制参与医疗保障目录准入谈判工作。</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4</w:t>
      </w:r>
      <w:r w:rsidRPr="00CC1ADB">
        <w:rPr>
          <w:rFonts w:ascii="仿宋_GB2312" w:eastAsia="仿宋_GB2312" w:hAnsi="ˎ̥" w:hint="eastAsia"/>
          <w:sz w:val="32"/>
          <w:szCs w:val="32"/>
        </w:rPr>
        <w:t>)组织制定色尼区药品、医用耗材价格和医疗服务项目、医疗服务设施收费等政策，建立色尼区医疗保障支付医药服务价格合理确定和动态调整机制，推动建立市场主导的社会医药服务价格形成机制，建立价格信息监测和信息发布制度。</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5</w:t>
      </w:r>
      <w:r w:rsidRPr="00CC1ADB">
        <w:rPr>
          <w:rFonts w:ascii="仿宋_GB2312" w:eastAsia="仿宋_GB2312" w:hAnsi="ˎ̥" w:hint="eastAsia"/>
          <w:sz w:val="32"/>
          <w:szCs w:val="32"/>
        </w:rPr>
        <w:t>)制定色尼区药品、医用耗材的招标采购政策并监督实施，</w:t>
      </w:r>
      <w:r w:rsidRPr="00CC1ADB">
        <w:rPr>
          <w:rFonts w:ascii="仿宋_GB2312" w:eastAsia="仿宋_GB2312" w:hAnsi="ˎ̥" w:hint="eastAsia"/>
          <w:sz w:val="32"/>
          <w:szCs w:val="32"/>
        </w:rPr>
        <w:lastRenderedPageBreak/>
        <w:t>推进药品、医用耗材招标采购平台建设。</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6</w:t>
      </w:r>
      <w:r w:rsidRPr="00CC1ADB">
        <w:rPr>
          <w:rFonts w:ascii="仿宋_GB2312" w:eastAsia="仿宋_GB2312" w:hAnsi="ˎ̥" w:hint="eastAsia"/>
          <w:sz w:val="32"/>
          <w:szCs w:val="32"/>
        </w:rPr>
        <w:t>)制定定点医药机构协议和支付管理办法并组织实施，建立健全医疗保障信用评价体系和信息披露制度，监督管理纳入医疗保障范围内的医疗服务行为和医疗费用，依法查处色尼区医疗保障领域违法违规行为。</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7</w:t>
      </w:r>
      <w:r w:rsidRPr="00CC1ADB">
        <w:rPr>
          <w:rFonts w:ascii="仿宋_GB2312" w:eastAsia="仿宋_GB2312" w:hAnsi="ˎ̥" w:hint="eastAsia"/>
          <w:sz w:val="32"/>
          <w:szCs w:val="32"/>
        </w:rPr>
        <w:t>)负责色尼区医疗保障经办管理、公共服务体系和信息化建设。组织制定和完善异地就医管理和费用结算办法。建立健全医疗保障关系转移接续制度。开展医疗保障领域交流与合作工作。</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8</w:t>
      </w:r>
      <w:r w:rsidRPr="00CC1ADB">
        <w:rPr>
          <w:rFonts w:ascii="仿宋_GB2312" w:eastAsia="仿宋_GB2312" w:hAnsi="ˎ̥" w:hint="eastAsia"/>
          <w:sz w:val="32"/>
          <w:szCs w:val="32"/>
        </w:rPr>
        <w:t>)完成区委、区政府交办的其他任务。</w:t>
      </w:r>
    </w:p>
    <w:p w:rsidR="00CC1ADB" w:rsidRPr="00CC1ADB" w:rsidRDefault="00CC1ADB" w:rsidP="00CC1ADB">
      <w:pPr>
        <w:ind w:left="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9</w:t>
      </w:r>
      <w:r w:rsidRPr="00CC1ADB">
        <w:rPr>
          <w:rFonts w:ascii="仿宋_GB2312" w:eastAsia="仿宋_GB2312" w:hAnsi="ˎ̥" w:hint="eastAsia"/>
          <w:sz w:val="32"/>
          <w:szCs w:val="32"/>
        </w:rPr>
        <w:t>)职能转变。区医疗保障局应完善统一的城乡居民基本医疗保险制度和大病保险制度，建立健全覆盖全民、城乡统一的多层次医疗保障体系，不断提高医疗保障水平，确保资金合理使用、安全可控，推进医疗、医保、医药“三医联动”改革，更好保障人民群众就医需求  减轻医药费用负担。</w:t>
      </w:r>
    </w:p>
    <w:p w:rsidR="00CC1ADB" w:rsidRPr="00CC1ADB" w:rsidRDefault="00CC1ADB" w:rsidP="00CC1ADB">
      <w:pPr>
        <w:ind w:firstLineChars="200" w:firstLine="640"/>
        <w:rPr>
          <w:rFonts w:ascii="仿宋_GB2312" w:eastAsia="仿宋_GB2312" w:hAnsi="ˎ̥"/>
          <w:sz w:val="32"/>
          <w:szCs w:val="32"/>
        </w:rPr>
      </w:pPr>
      <w:r w:rsidRPr="00CC1ADB">
        <w:rPr>
          <w:rFonts w:ascii="仿宋_GB2312" w:eastAsia="仿宋_GB2312" w:hAnsi="ˎ̥" w:hint="eastAsia"/>
          <w:sz w:val="32"/>
          <w:szCs w:val="32"/>
        </w:rPr>
        <w:t>(</w:t>
      </w:r>
      <w:r>
        <w:rPr>
          <w:rFonts w:ascii="仿宋_GB2312" w:eastAsia="仿宋_GB2312" w:hAnsi="ˎ̥" w:hint="eastAsia"/>
          <w:sz w:val="32"/>
          <w:szCs w:val="32"/>
        </w:rPr>
        <w:t>10</w:t>
      </w:r>
      <w:r w:rsidRPr="00CC1ADB">
        <w:rPr>
          <w:rFonts w:ascii="仿宋_GB2312" w:eastAsia="仿宋_GB2312" w:hAnsi="ˎ̥" w:hint="eastAsia"/>
          <w:sz w:val="32"/>
          <w:szCs w:val="32"/>
        </w:rPr>
        <w:t>)与区卫生健康委员会有关职责分工。区卫生健康委员会 区医疗保障局等部门在医疗 医保 医药等方面加强制度政策衔接，协同推进改革，共同提高医疗资源使用效率和医疗保障水平。</w:t>
      </w:r>
    </w:p>
    <w:p w:rsidR="00C4382C" w:rsidRPr="00C4382C" w:rsidRDefault="00C4382C" w:rsidP="00C4382C">
      <w:pPr>
        <w:pStyle w:val="aa"/>
        <w:spacing w:line="578" w:lineRule="exact"/>
        <w:ind w:left="1360" w:firstLineChars="0" w:firstLine="0"/>
        <w:rPr>
          <w:rFonts w:ascii="黑体" w:eastAsia="黑体" w:hAnsi="黑体" w:cs="黑体"/>
          <w:sz w:val="32"/>
          <w:szCs w:val="32"/>
        </w:rPr>
      </w:pPr>
    </w:p>
    <w:p w:rsidR="0021590A" w:rsidRDefault="005E66DC">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Pr>
          <w:rFonts w:ascii="黑体" w:eastAsia="黑体" w:hAnsi="黑体" w:cs="黑体" w:hint="eastAsia"/>
          <w:sz w:val="32"/>
          <w:szCs w:val="32"/>
        </w:rPr>
        <w:t>二、机构设置</w:t>
      </w:r>
      <w:bookmarkEnd w:id="14"/>
      <w:bookmarkEnd w:id="15"/>
      <w:bookmarkEnd w:id="16"/>
      <w:bookmarkEnd w:id="17"/>
      <w:bookmarkEnd w:id="18"/>
    </w:p>
    <w:p w:rsidR="0021590A" w:rsidRPr="00F25C6D" w:rsidRDefault="005E66DC" w:rsidP="00CC1ADB">
      <w:pPr>
        <w:ind w:firstLineChars="100" w:firstLine="32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lastRenderedPageBreak/>
        <w:t>纳入</w:t>
      </w:r>
      <w:r w:rsidR="00CC1ADB" w:rsidRPr="00F25C6D">
        <w:rPr>
          <w:rFonts w:ascii="仿宋_GB2312" w:eastAsia="仿宋_GB2312" w:hAnsi="ˎ̥" w:hint="eastAsia"/>
          <w:color w:val="000000" w:themeColor="text1"/>
          <w:sz w:val="32"/>
          <w:szCs w:val="32"/>
        </w:rPr>
        <w:t>医保局</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年度部门决算编制范围的单位共</w:t>
      </w:r>
      <w:r w:rsidR="00CC1ADB" w:rsidRPr="00F25C6D">
        <w:rPr>
          <w:rFonts w:ascii="仿宋_GB2312" w:eastAsia="仿宋_GB2312" w:hAnsi="ˎ̥" w:hint="eastAsia"/>
          <w:color w:val="000000" w:themeColor="text1"/>
          <w:sz w:val="32"/>
          <w:szCs w:val="32"/>
        </w:rPr>
        <w:t>3</w:t>
      </w:r>
      <w:r w:rsidRPr="00F25C6D">
        <w:rPr>
          <w:rFonts w:ascii="仿宋_GB2312" w:eastAsia="仿宋_GB2312" w:hAnsi="ˎ̥" w:hint="eastAsia"/>
          <w:color w:val="000000" w:themeColor="text1"/>
          <w:sz w:val="32"/>
          <w:szCs w:val="32"/>
        </w:rPr>
        <w:t>个，包括：</w:t>
      </w:r>
      <w:r w:rsidR="00CC1ADB" w:rsidRPr="00F25C6D">
        <w:rPr>
          <w:rFonts w:ascii="仿宋_GB2312" w:eastAsia="仿宋_GB2312" w:hAnsi="ˎ̥" w:hint="eastAsia"/>
          <w:color w:val="000000" w:themeColor="text1"/>
          <w:sz w:val="32"/>
          <w:szCs w:val="32"/>
        </w:rPr>
        <w:t>正科级1名，副科级2名)。</w:t>
      </w:r>
    </w:p>
    <w:p w:rsidR="0021590A" w:rsidRPr="00F25C6D" w:rsidRDefault="00CC1ADB" w:rsidP="00CC1ADB">
      <w:pPr>
        <w:pStyle w:val="aa"/>
        <w:numPr>
          <w:ilvl w:val="0"/>
          <w:numId w:val="4"/>
        </w:numPr>
        <w:spacing w:line="578" w:lineRule="exact"/>
        <w:ind w:firstLineChars="0"/>
        <w:rPr>
          <w:rFonts w:ascii="方正楷体_GBK" w:eastAsia="方正楷体_GBK" w:hAnsi="方正楷体_GBK" w:cs="方正楷体_GBK"/>
          <w:color w:val="000000" w:themeColor="text1"/>
          <w:sz w:val="32"/>
          <w:szCs w:val="32"/>
        </w:rPr>
      </w:pPr>
      <w:bookmarkStart w:id="19" w:name="_Toc24421_WPSOffice_Level2"/>
      <w:bookmarkStart w:id="20" w:name="_Toc25738_WPSOffice_Level2"/>
      <w:r w:rsidRPr="00F25C6D">
        <w:rPr>
          <w:rFonts w:ascii="方正楷体_GBK" w:eastAsia="方正楷体_GBK" w:hAnsi="方正楷体_GBK" w:cs="方正楷体_GBK" w:hint="eastAsia"/>
          <w:color w:val="000000" w:themeColor="text1"/>
          <w:sz w:val="32"/>
          <w:szCs w:val="32"/>
        </w:rPr>
        <w:t>医疗保障局</w:t>
      </w:r>
      <w:r w:rsidR="005E66DC" w:rsidRPr="00F25C6D">
        <w:rPr>
          <w:rFonts w:ascii="方正楷体_GBK" w:eastAsia="方正楷体_GBK" w:hAnsi="方正楷体_GBK" w:cs="方正楷体_GBK" w:hint="eastAsia"/>
          <w:color w:val="000000" w:themeColor="text1"/>
          <w:sz w:val="32"/>
          <w:szCs w:val="32"/>
        </w:rPr>
        <w:t>部门本级</w:t>
      </w:r>
      <w:bookmarkEnd w:id="19"/>
      <w:bookmarkEnd w:id="20"/>
    </w:p>
    <w:p w:rsidR="00CC1ADB" w:rsidRPr="00F25C6D" w:rsidRDefault="00CC1ADB" w:rsidP="00CC1ADB">
      <w:pPr>
        <w:pStyle w:val="aa"/>
        <w:spacing w:line="578" w:lineRule="exact"/>
        <w:ind w:left="1720" w:firstLineChars="0" w:firstLine="0"/>
        <w:rPr>
          <w:rFonts w:ascii="方正楷体_GBK" w:eastAsia="方正楷体_GBK" w:hAnsi="方正楷体_GBK" w:cs="方正楷体_GBK"/>
          <w:color w:val="000000" w:themeColor="text1"/>
          <w:sz w:val="32"/>
          <w:szCs w:val="32"/>
        </w:rPr>
      </w:pPr>
      <w:r w:rsidRPr="00F25C6D">
        <w:rPr>
          <w:rFonts w:ascii="方正楷体_GBK" w:eastAsia="方正楷体_GBK" w:hAnsi="方正楷体_GBK" w:cs="方正楷体_GBK" w:hint="eastAsia"/>
          <w:color w:val="000000" w:themeColor="text1"/>
          <w:sz w:val="32"/>
          <w:szCs w:val="32"/>
        </w:rPr>
        <w:t>医疗保障局</w:t>
      </w:r>
    </w:p>
    <w:p w:rsidR="0021590A" w:rsidRPr="00F25C6D" w:rsidRDefault="005E66DC" w:rsidP="00CC1ADB">
      <w:pPr>
        <w:spacing w:line="578" w:lineRule="exact"/>
        <w:ind w:firstLineChars="200" w:firstLine="640"/>
        <w:rPr>
          <w:rFonts w:ascii="方正楷体_GBK" w:eastAsia="方正楷体_GBK" w:hAnsi="方正楷体_GBK" w:cs="方正楷体_GBK"/>
          <w:color w:val="000000" w:themeColor="text1"/>
          <w:sz w:val="32"/>
          <w:szCs w:val="32"/>
        </w:rPr>
      </w:pPr>
      <w:bookmarkStart w:id="21" w:name="_Toc19721_WPSOffice_Level2"/>
      <w:bookmarkStart w:id="22" w:name="_Toc4442_WPSOffice_Level2"/>
      <w:r w:rsidRPr="00F25C6D">
        <w:rPr>
          <w:rFonts w:ascii="方正楷体_GBK" w:eastAsia="方正楷体_GBK" w:hAnsi="方正楷体_GBK" w:cs="方正楷体_GBK" w:hint="eastAsia"/>
          <w:color w:val="000000" w:themeColor="text1"/>
          <w:sz w:val="32"/>
          <w:szCs w:val="32"/>
        </w:rPr>
        <w:t>（二）</w:t>
      </w:r>
      <w:r w:rsidR="00CC1ADB" w:rsidRPr="00F25C6D">
        <w:rPr>
          <w:rFonts w:ascii="方正楷体_GBK" w:eastAsia="方正楷体_GBK" w:hAnsi="方正楷体_GBK" w:cs="方正楷体_GBK" w:hint="eastAsia"/>
          <w:color w:val="000000" w:themeColor="text1"/>
          <w:sz w:val="32"/>
          <w:szCs w:val="32"/>
        </w:rPr>
        <w:t>医疗保障局</w:t>
      </w:r>
      <w:r w:rsidRPr="00F25C6D">
        <w:rPr>
          <w:rFonts w:ascii="方正楷体_GBK" w:eastAsia="方正楷体_GBK" w:hAnsi="方正楷体_GBK" w:cs="方正楷体_GBK" w:hint="eastAsia"/>
          <w:color w:val="000000" w:themeColor="text1"/>
          <w:sz w:val="32"/>
          <w:szCs w:val="32"/>
        </w:rPr>
        <w:t>下属单位</w:t>
      </w:r>
      <w:bookmarkEnd w:id="21"/>
      <w:bookmarkEnd w:id="22"/>
    </w:p>
    <w:p w:rsidR="0021590A" w:rsidRPr="00F25C6D" w:rsidRDefault="00CC1ADB" w:rsidP="00CC1ADB">
      <w:pPr>
        <w:spacing w:line="578" w:lineRule="exact"/>
        <w:ind w:firstLineChars="250" w:firstLine="80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无</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（注：如果是基层预算单位，没有下属单位的，可只说明单位内设机构即可。）</w:t>
      </w:r>
    </w:p>
    <w:p w:rsidR="0021590A" w:rsidRPr="00F25C6D" w:rsidRDefault="0021590A">
      <w:pPr>
        <w:spacing w:line="578" w:lineRule="exact"/>
        <w:jc w:val="center"/>
        <w:rPr>
          <w:rFonts w:ascii="黑体" w:eastAsia="黑体" w:hAnsi="ˎ̥"/>
          <w:color w:val="000000" w:themeColor="text1"/>
          <w:sz w:val="32"/>
          <w:szCs w:val="32"/>
        </w:rPr>
      </w:pPr>
      <w:bookmarkStart w:id="23" w:name="_Toc30690_WPSOffice_Level1"/>
      <w:bookmarkStart w:id="24" w:name="_Toc8164_WPSOffice_Level1"/>
      <w:bookmarkStart w:id="25" w:name="_Toc6234_WPSOffice_Level1"/>
      <w:bookmarkStart w:id="26" w:name="_Toc30451_WPSOffice_Level1"/>
      <w:bookmarkStart w:id="27" w:name="_Toc28253_WPSOffice_Level1"/>
      <w:bookmarkStart w:id="28" w:name="_Toc15521_WPSOffice_Level1"/>
      <w:bookmarkStart w:id="29" w:name="_Toc11518_WPSOffice_Level2"/>
      <w:bookmarkStart w:id="30" w:name="_Toc4029_WPSOffice_Level2"/>
      <w:bookmarkStart w:id="31" w:name="_Toc32472_WPSOffice_Level2"/>
      <w:bookmarkStart w:id="32" w:name="_Toc6211_WPSOffice_Level2"/>
      <w:bookmarkStart w:id="33" w:name="_Toc8867_WPSOffice_Level2"/>
      <w:bookmarkStart w:id="34" w:name="_Toc32695_WPSOffice_Level2"/>
    </w:p>
    <w:p w:rsidR="0021590A" w:rsidRPr="00F25C6D" w:rsidRDefault="005E66DC">
      <w:pPr>
        <w:spacing w:line="578" w:lineRule="exact"/>
        <w:jc w:val="center"/>
        <w:rPr>
          <w:rFonts w:ascii="黑体" w:eastAsia="黑体" w:hAnsi="ˎ̥"/>
          <w:color w:val="000000" w:themeColor="text1"/>
          <w:sz w:val="32"/>
          <w:szCs w:val="32"/>
        </w:rPr>
      </w:pPr>
      <w:r w:rsidRPr="00F25C6D">
        <w:rPr>
          <w:rFonts w:ascii="黑体" w:eastAsia="黑体" w:hAnsi="ˎ̥" w:hint="eastAsia"/>
          <w:color w:val="000000" w:themeColor="text1"/>
          <w:sz w:val="32"/>
          <w:szCs w:val="32"/>
        </w:rPr>
        <w:t xml:space="preserve">第二部分  </w:t>
      </w:r>
      <w:r w:rsidRPr="00F25C6D">
        <w:rPr>
          <w:rFonts w:ascii="黑体" w:eastAsia="黑体" w:hAnsi="ˎ̥"/>
          <w:color w:val="000000" w:themeColor="text1"/>
          <w:sz w:val="32"/>
          <w:szCs w:val="32"/>
        </w:rPr>
        <w:t>2024</w:t>
      </w:r>
      <w:r w:rsidRPr="00F25C6D">
        <w:rPr>
          <w:rFonts w:ascii="黑体" w:eastAsia="黑体" w:hAnsi="ˎ̥" w:hint="eastAsia"/>
          <w:color w:val="000000" w:themeColor="text1"/>
          <w:sz w:val="32"/>
          <w:szCs w:val="32"/>
        </w:rPr>
        <w:t>年度部门决算公开报表</w:t>
      </w:r>
      <w:bookmarkEnd w:id="23"/>
      <w:bookmarkEnd w:id="24"/>
      <w:bookmarkEnd w:id="25"/>
      <w:bookmarkEnd w:id="26"/>
      <w:bookmarkEnd w:id="27"/>
      <w:bookmarkEnd w:id="28"/>
    </w:p>
    <w:p w:rsidR="0021590A" w:rsidRPr="00F25C6D" w:rsidRDefault="0021590A">
      <w:pPr>
        <w:spacing w:line="578" w:lineRule="exact"/>
        <w:ind w:firstLine="645"/>
        <w:rPr>
          <w:rFonts w:ascii="黑体" w:eastAsia="黑体" w:hAnsi="黑体" w:cs="黑体"/>
          <w:color w:val="000000" w:themeColor="text1"/>
          <w:sz w:val="32"/>
          <w:szCs w:val="32"/>
        </w:rPr>
      </w:pPr>
    </w:p>
    <w:p w:rsidR="0021590A" w:rsidRPr="00F25C6D" w:rsidRDefault="005E66DC">
      <w:pPr>
        <w:spacing w:line="578" w:lineRule="exact"/>
        <w:ind w:firstLine="645"/>
        <w:rPr>
          <w:rFonts w:ascii="黑体" w:eastAsia="黑体" w:hAnsi="黑体" w:cs="黑体"/>
          <w:color w:val="000000" w:themeColor="text1"/>
          <w:sz w:val="32"/>
          <w:szCs w:val="32"/>
        </w:rPr>
      </w:pPr>
      <w:r w:rsidRPr="00F25C6D">
        <w:rPr>
          <w:rFonts w:ascii="黑体" w:eastAsia="黑体" w:hAnsi="黑体" w:cs="黑体" w:hint="eastAsia"/>
          <w:color w:val="000000" w:themeColor="text1"/>
          <w:sz w:val="32"/>
          <w:szCs w:val="32"/>
        </w:rPr>
        <w:t>一、收入支出决算公开表</w:t>
      </w:r>
      <w:bookmarkEnd w:id="29"/>
      <w:bookmarkEnd w:id="30"/>
      <w:bookmarkEnd w:id="31"/>
      <w:bookmarkEnd w:id="32"/>
      <w:bookmarkEnd w:id="33"/>
      <w:bookmarkEnd w:id="34"/>
    </w:p>
    <w:p w:rsidR="0021590A" w:rsidRPr="00F25C6D" w:rsidRDefault="005E66DC">
      <w:pPr>
        <w:spacing w:line="578" w:lineRule="exact"/>
        <w:ind w:firstLine="645"/>
        <w:rPr>
          <w:rFonts w:ascii="黑体" w:eastAsia="黑体" w:hAnsi="黑体" w:cs="黑体"/>
          <w:color w:val="000000" w:themeColor="text1"/>
          <w:sz w:val="32"/>
          <w:szCs w:val="32"/>
        </w:rPr>
      </w:pPr>
      <w:bookmarkStart w:id="35" w:name="_Toc26621_WPSOffice_Level2"/>
      <w:bookmarkStart w:id="36" w:name="_Toc30334_WPSOffice_Level2"/>
      <w:bookmarkStart w:id="37" w:name="_Toc14349_WPSOffice_Level2"/>
      <w:bookmarkStart w:id="38" w:name="_Toc23139_WPSOffice_Level2"/>
      <w:bookmarkStart w:id="39" w:name="_Toc28622_WPSOffice_Level2"/>
      <w:bookmarkStart w:id="40" w:name="_Toc25608_WPSOffice_Level2"/>
      <w:r w:rsidRPr="00F25C6D">
        <w:rPr>
          <w:rFonts w:ascii="黑体" w:eastAsia="黑体" w:hAnsi="黑体" w:cs="黑体" w:hint="eastAsia"/>
          <w:color w:val="000000" w:themeColor="text1"/>
          <w:sz w:val="32"/>
          <w:szCs w:val="32"/>
        </w:rPr>
        <w:t>二、收入决算公开表</w:t>
      </w:r>
      <w:bookmarkStart w:id="41" w:name="_Toc13854_WPSOffice_Level2"/>
      <w:bookmarkStart w:id="42" w:name="_Toc17626_WPSOffice_Level2"/>
      <w:bookmarkStart w:id="43" w:name="_Toc17858_WPSOffice_Level2"/>
      <w:bookmarkStart w:id="44" w:name="_Toc5489_WPSOffice_Level2"/>
      <w:bookmarkStart w:id="45" w:name="_Toc14658_WPSOffice_Level2"/>
      <w:bookmarkStart w:id="46" w:name="_Toc3262_WPSOffice_Level2"/>
      <w:bookmarkEnd w:id="35"/>
      <w:bookmarkEnd w:id="36"/>
      <w:bookmarkEnd w:id="37"/>
      <w:bookmarkEnd w:id="38"/>
      <w:bookmarkEnd w:id="39"/>
      <w:bookmarkEnd w:id="40"/>
    </w:p>
    <w:p w:rsidR="0021590A" w:rsidRPr="00F25C6D" w:rsidRDefault="005E66DC">
      <w:pPr>
        <w:spacing w:line="578" w:lineRule="exact"/>
        <w:ind w:firstLine="645"/>
        <w:rPr>
          <w:rFonts w:ascii="黑体" w:eastAsia="黑体" w:hAnsi="黑体" w:cs="黑体"/>
          <w:color w:val="000000" w:themeColor="text1"/>
          <w:sz w:val="32"/>
          <w:szCs w:val="32"/>
        </w:rPr>
      </w:pPr>
      <w:r w:rsidRPr="00F25C6D">
        <w:rPr>
          <w:rFonts w:ascii="黑体" w:eastAsia="黑体" w:hAnsi="黑体" w:cs="黑体" w:hint="eastAsia"/>
          <w:color w:val="000000" w:themeColor="text1"/>
          <w:sz w:val="32"/>
          <w:szCs w:val="32"/>
        </w:rPr>
        <w:t>三、支出决算公开表</w:t>
      </w:r>
      <w:bookmarkStart w:id="47" w:name="_Toc23591_WPSOffice_Level2"/>
      <w:bookmarkStart w:id="48" w:name="_Toc4265_WPSOffice_Level2"/>
      <w:bookmarkStart w:id="49" w:name="_Toc23493_WPSOffice_Level2"/>
      <w:bookmarkStart w:id="50" w:name="_Toc21415_WPSOffice_Level2"/>
      <w:bookmarkStart w:id="51" w:name="_Toc7988_WPSOffice_Level2"/>
      <w:bookmarkStart w:id="52" w:name="_Toc13701_WPSOffice_Level2"/>
      <w:bookmarkEnd w:id="41"/>
      <w:bookmarkEnd w:id="42"/>
      <w:bookmarkEnd w:id="43"/>
      <w:bookmarkEnd w:id="44"/>
      <w:bookmarkEnd w:id="45"/>
      <w:bookmarkEnd w:id="46"/>
    </w:p>
    <w:p w:rsidR="0021590A" w:rsidRPr="00F25C6D" w:rsidRDefault="005E66DC">
      <w:pPr>
        <w:spacing w:line="578" w:lineRule="exact"/>
        <w:ind w:firstLine="645"/>
        <w:rPr>
          <w:rFonts w:ascii="黑体" w:eastAsia="黑体" w:hAnsi="黑体" w:cs="黑体"/>
          <w:color w:val="000000" w:themeColor="text1"/>
          <w:sz w:val="32"/>
          <w:szCs w:val="32"/>
        </w:rPr>
      </w:pPr>
      <w:r w:rsidRPr="00F25C6D">
        <w:rPr>
          <w:rFonts w:ascii="黑体" w:eastAsia="黑体" w:hAnsi="黑体" w:cs="黑体" w:hint="eastAsia"/>
          <w:color w:val="000000" w:themeColor="text1"/>
          <w:sz w:val="32"/>
          <w:szCs w:val="32"/>
        </w:rPr>
        <w:t>四、财政拨款收入支出决算公开表</w:t>
      </w:r>
      <w:bookmarkEnd w:id="47"/>
      <w:bookmarkEnd w:id="48"/>
      <w:bookmarkEnd w:id="49"/>
      <w:bookmarkEnd w:id="50"/>
      <w:bookmarkEnd w:id="51"/>
      <w:bookmarkEnd w:id="52"/>
    </w:p>
    <w:p w:rsidR="0021590A" w:rsidRPr="00F25C6D" w:rsidRDefault="005E66DC">
      <w:pPr>
        <w:spacing w:line="578" w:lineRule="exact"/>
        <w:ind w:firstLine="645"/>
        <w:rPr>
          <w:rFonts w:ascii="黑体" w:eastAsia="黑体" w:hAnsi="黑体" w:cs="黑体"/>
          <w:color w:val="000000" w:themeColor="text1"/>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sidRPr="00F25C6D">
        <w:rPr>
          <w:rFonts w:ascii="黑体" w:eastAsia="黑体" w:hAnsi="黑体" w:cs="黑体" w:hint="eastAsia"/>
          <w:color w:val="000000" w:themeColor="text1"/>
          <w:sz w:val="32"/>
          <w:szCs w:val="32"/>
        </w:rPr>
        <w:t>五、一般公共预算财政拨款收入支出决算</w:t>
      </w:r>
      <w:bookmarkEnd w:id="53"/>
      <w:bookmarkEnd w:id="54"/>
      <w:bookmarkEnd w:id="55"/>
      <w:bookmarkEnd w:id="56"/>
      <w:r w:rsidRPr="00F25C6D">
        <w:rPr>
          <w:rFonts w:ascii="黑体" w:eastAsia="黑体" w:hAnsi="黑体" w:cs="黑体" w:hint="eastAsia"/>
          <w:color w:val="000000" w:themeColor="text1"/>
          <w:sz w:val="32"/>
          <w:szCs w:val="32"/>
        </w:rPr>
        <w:t>公开表</w:t>
      </w:r>
      <w:bookmarkStart w:id="59" w:name="_Toc17833_WPSOffice_Level2"/>
      <w:bookmarkStart w:id="60" w:name="_Toc2632_WPSOffice_Level2"/>
      <w:bookmarkStart w:id="61" w:name="_Toc17283_WPSOffice_Level2"/>
      <w:bookmarkStart w:id="62" w:name="_Toc25362_WPSOffice_Level2"/>
      <w:bookmarkStart w:id="63" w:name="_Toc5343_WPSOffice_Level2"/>
      <w:bookmarkStart w:id="64" w:name="_Toc8373_WPSOffice_Level2"/>
      <w:bookmarkEnd w:id="57"/>
      <w:bookmarkEnd w:id="58"/>
    </w:p>
    <w:p w:rsidR="0021590A" w:rsidRPr="00F25C6D" w:rsidRDefault="005E66DC">
      <w:pPr>
        <w:spacing w:line="578" w:lineRule="exact"/>
        <w:ind w:firstLine="645"/>
        <w:rPr>
          <w:rFonts w:ascii="黑体" w:eastAsia="黑体" w:hAnsi="黑体" w:cs="黑体"/>
          <w:color w:val="000000" w:themeColor="text1"/>
          <w:sz w:val="32"/>
          <w:szCs w:val="32"/>
        </w:rPr>
      </w:pPr>
      <w:r w:rsidRPr="00F25C6D">
        <w:rPr>
          <w:rFonts w:ascii="黑体" w:eastAsia="黑体" w:hAnsi="黑体" w:cs="黑体" w:hint="eastAsia"/>
          <w:color w:val="000000" w:themeColor="text1"/>
          <w:sz w:val="32"/>
          <w:szCs w:val="32"/>
        </w:rPr>
        <w:t>六、一般公共预算财政拨款基本支出决算</w:t>
      </w:r>
      <w:bookmarkEnd w:id="59"/>
      <w:bookmarkEnd w:id="60"/>
      <w:bookmarkEnd w:id="61"/>
      <w:bookmarkEnd w:id="62"/>
      <w:bookmarkEnd w:id="63"/>
      <w:bookmarkEnd w:id="64"/>
      <w:r w:rsidRPr="00F25C6D">
        <w:rPr>
          <w:rFonts w:ascii="黑体" w:eastAsia="黑体" w:hAnsi="黑体" w:cs="黑体" w:hint="eastAsia"/>
          <w:color w:val="000000" w:themeColor="text1"/>
          <w:sz w:val="32"/>
          <w:szCs w:val="32"/>
        </w:rPr>
        <w:t>公开表</w:t>
      </w:r>
    </w:p>
    <w:p w:rsidR="0021590A" w:rsidRPr="00F25C6D" w:rsidRDefault="005E66DC">
      <w:pPr>
        <w:spacing w:line="578" w:lineRule="exact"/>
        <w:ind w:leftChars="304" w:left="1118" w:hangingChars="150" w:hanging="480"/>
        <w:rPr>
          <w:rFonts w:ascii="黑体" w:eastAsia="黑体" w:hAnsi="黑体" w:cs="黑体"/>
          <w:color w:val="000000" w:themeColor="text1"/>
          <w:sz w:val="32"/>
          <w:szCs w:val="32"/>
        </w:rPr>
      </w:pPr>
      <w:bookmarkStart w:id="65" w:name="_Toc11799_WPSOffice_Level2"/>
      <w:bookmarkStart w:id="66" w:name="_Toc13345_WPSOffice_Level2"/>
      <w:bookmarkStart w:id="67" w:name="_Toc6020_WPSOffice_Level2"/>
      <w:bookmarkStart w:id="68" w:name="_Toc21310_WPSOffice_Level2"/>
      <w:bookmarkStart w:id="69" w:name="_Toc1533_WPSOffice_Level2"/>
      <w:bookmarkStart w:id="70" w:name="_Toc5594_WPSOffice_Level2"/>
      <w:r w:rsidRPr="00F25C6D">
        <w:rPr>
          <w:rFonts w:ascii="黑体" w:eastAsia="黑体" w:hAnsi="黑体" w:cs="黑体" w:hint="eastAsia"/>
          <w:color w:val="000000" w:themeColor="text1"/>
          <w:sz w:val="32"/>
          <w:szCs w:val="32"/>
        </w:rPr>
        <w:t>七、政府性基金预算财政拨款收入支出决算</w:t>
      </w:r>
      <w:bookmarkEnd w:id="65"/>
      <w:bookmarkEnd w:id="66"/>
      <w:bookmarkEnd w:id="67"/>
      <w:bookmarkEnd w:id="68"/>
      <w:bookmarkEnd w:id="69"/>
      <w:bookmarkEnd w:id="70"/>
      <w:r w:rsidRPr="00F25C6D">
        <w:rPr>
          <w:rFonts w:ascii="黑体" w:eastAsia="黑体" w:hAnsi="黑体" w:cs="黑体" w:hint="eastAsia"/>
          <w:color w:val="000000" w:themeColor="text1"/>
          <w:sz w:val="32"/>
          <w:szCs w:val="32"/>
        </w:rPr>
        <w:t>公开表</w:t>
      </w:r>
    </w:p>
    <w:p w:rsidR="0021590A" w:rsidRPr="00F25C6D" w:rsidRDefault="005E66DC">
      <w:pPr>
        <w:spacing w:line="578" w:lineRule="exact"/>
        <w:ind w:leftChars="304" w:left="1118" w:hangingChars="150" w:hanging="480"/>
        <w:rPr>
          <w:rFonts w:ascii="黑体" w:eastAsia="黑体" w:hAnsi="黑体" w:cs="黑体"/>
          <w:color w:val="000000" w:themeColor="text1"/>
          <w:sz w:val="32"/>
          <w:szCs w:val="32"/>
        </w:rPr>
      </w:pPr>
      <w:r w:rsidRPr="00F25C6D">
        <w:rPr>
          <w:rFonts w:ascii="黑体" w:eastAsia="黑体" w:hAnsi="黑体" w:cs="黑体" w:hint="eastAsia"/>
          <w:color w:val="000000" w:themeColor="text1"/>
          <w:sz w:val="32"/>
          <w:szCs w:val="32"/>
        </w:rPr>
        <w:t>八、国有资本经营预算财政拨款收入支出决算公开表</w:t>
      </w:r>
    </w:p>
    <w:p w:rsidR="0021590A" w:rsidRPr="00F25C6D" w:rsidRDefault="005E66DC">
      <w:pPr>
        <w:spacing w:line="578" w:lineRule="exact"/>
        <w:ind w:firstLine="640"/>
        <w:rPr>
          <w:rFonts w:ascii="黑体" w:eastAsia="黑体" w:hAnsi="黑体" w:cs="黑体"/>
          <w:color w:val="000000" w:themeColor="text1"/>
          <w:sz w:val="32"/>
          <w:szCs w:val="32"/>
        </w:rPr>
      </w:pPr>
      <w:bookmarkStart w:id="71" w:name="_Toc29886_WPSOffice_Level2"/>
      <w:bookmarkStart w:id="72" w:name="_Toc9377_WPSOffice_Level2"/>
      <w:bookmarkStart w:id="73" w:name="_Toc1820_WPSOffice_Level2"/>
      <w:bookmarkStart w:id="74" w:name="_Toc19961_WPSOffice_Level2"/>
      <w:r w:rsidRPr="00F25C6D">
        <w:rPr>
          <w:rFonts w:ascii="黑体" w:eastAsia="黑体" w:hAnsi="黑体" w:cs="黑体" w:hint="eastAsia"/>
          <w:color w:val="000000" w:themeColor="text1"/>
          <w:sz w:val="32"/>
          <w:szCs w:val="32"/>
        </w:rPr>
        <w:t>九、财政拨款“三公”经费支出决算</w:t>
      </w:r>
      <w:bookmarkEnd w:id="71"/>
      <w:bookmarkEnd w:id="72"/>
      <w:bookmarkEnd w:id="73"/>
      <w:bookmarkEnd w:id="74"/>
      <w:r w:rsidRPr="00F25C6D">
        <w:rPr>
          <w:rFonts w:ascii="黑体" w:eastAsia="黑体" w:hAnsi="黑体" w:cs="黑体" w:hint="eastAsia"/>
          <w:color w:val="000000" w:themeColor="text1"/>
          <w:sz w:val="32"/>
          <w:szCs w:val="32"/>
        </w:rPr>
        <w:t>公开表</w:t>
      </w:r>
    </w:p>
    <w:p w:rsidR="0021590A" w:rsidRPr="00F25C6D" w:rsidRDefault="005E66DC">
      <w:pPr>
        <w:spacing w:line="578" w:lineRule="exact"/>
        <w:ind w:firstLine="640"/>
        <w:rPr>
          <w:rFonts w:ascii="仿宋" w:eastAsia="仿宋" w:hAnsi="仿宋" w:cs="仿宋"/>
          <w:color w:val="000000" w:themeColor="text1"/>
          <w:sz w:val="32"/>
          <w:szCs w:val="32"/>
        </w:rPr>
      </w:pPr>
      <w:r w:rsidRPr="00F25C6D">
        <w:rPr>
          <w:rFonts w:ascii="仿宋" w:eastAsia="仿宋" w:hAnsi="仿宋" w:cs="仿宋" w:hint="eastAsia"/>
          <w:color w:val="000000" w:themeColor="text1"/>
          <w:sz w:val="32"/>
          <w:szCs w:val="32"/>
        </w:rPr>
        <w:t xml:space="preserve">以上报表见附件1。   </w:t>
      </w:r>
    </w:p>
    <w:p w:rsidR="0021590A" w:rsidRPr="00F25C6D" w:rsidRDefault="0021590A">
      <w:pPr>
        <w:spacing w:line="578" w:lineRule="exact"/>
        <w:rPr>
          <w:rFonts w:ascii="黑体" w:eastAsia="黑体" w:hAnsi="黑体" w:cs="黑体"/>
          <w:color w:val="000000" w:themeColor="text1"/>
          <w:sz w:val="32"/>
          <w:szCs w:val="32"/>
        </w:rPr>
      </w:pPr>
    </w:p>
    <w:p w:rsidR="0021590A" w:rsidRPr="00F25C6D" w:rsidRDefault="005E66DC">
      <w:pPr>
        <w:spacing w:line="578" w:lineRule="exact"/>
        <w:jc w:val="center"/>
        <w:rPr>
          <w:rFonts w:ascii="黑体" w:eastAsia="黑体" w:hAnsi="ˎ̥"/>
          <w:color w:val="000000" w:themeColor="text1"/>
          <w:sz w:val="32"/>
          <w:szCs w:val="32"/>
        </w:rPr>
      </w:pPr>
      <w:bookmarkStart w:id="75" w:name="_Toc28629_WPSOffice_Level1"/>
      <w:bookmarkStart w:id="76" w:name="_Toc31264_WPSOffice_Level1"/>
      <w:bookmarkStart w:id="77" w:name="_Toc4402_WPSOffice_Level1"/>
      <w:bookmarkStart w:id="78" w:name="_Toc27590_WPSOffice_Level1"/>
      <w:bookmarkStart w:id="79" w:name="_Toc29683_WPSOffice_Level1"/>
      <w:bookmarkStart w:id="80" w:name="_Toc16686_WPSOffice_Level1"/>
      <w:r w:rsidRPr="00F25C6D">
        <w:rPr>
          <w:rFonts w:ascii="黑体" w:eastAsia="黑体" w:hAnsi="ˎ̥" w:hint="eastAsia"/>
          <w:color w:val="000000" w:themeColor="text1"/>
          <w:sz w:val="32"/>
          <w:szCs w:val="32"/>
        </w:rPr>
        <w:t xml:space="preserve">第三部分  </w:t>
      </w:r>
      <w:r w:rsidRPr="00F25C6D">
        <w:rPr>
          <w:rFonts w:ascii="黑体" w:eastAsia="黑体" w:hAnsi="ˎ̥"/>
          <w:color w:val="000000" w:themeColor="text1"/>
          <w:sz w:val="32"/>
          <w:szCs w:val="32"/>
        </w:rPr>
        <w:t>2024</w:t>
      </w:r>
      <w:r w:rsidRPr="00F25C6D">
        <w:rPr>
          <w:rFonts w:ascii="黑体" w:eastAsia="黑体" w:hAnsi="ˎ̥" w:hint="eastAsia"/>
          <w:color w:val="000000" w:themeColor="text1"/>
          <w:sz w:val="32"/>
          <w:szCs w:val="32"/>
        </w:rPr>
        <w:t>年度部门决算情况说明</w:t>
      </w:r>
      <w:bookmarkEnd w:id="75"/>
      <w:bookmarkEnd w:id="76"/>
      <w:bookmarkEnd w:id="77"/>
      <w:bookmarkEnd w:id="78"/>
      <w:bookmarkEnd w:id="79"/>
      <w:bookmarkEnd w:id="80"/>
    </w:p>
    <w:p w:rsidR="0021590A" w:rsidRPr="00F25C6D" w:rsidRDefault="0021590A">
      <w:pPr>
        <w:spacing w:line="578" w:lineRule="exact"/>
        <w:jc w:val="center"/>
        <w:rPr>
          <w:rFonts w:ascii="黑体" w:eastAsia="黑体" w:hAnsi="ˎ̥"/>
          <w:color w:val="000000" w:themeColor="text1"/>
          <w:sz w:val="32"/>
          <w:szCs w:val="32"/>
        </w:rPr>
      </w:pP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黑体" w:eastAsia="黑体" w:hAnsi="黑体" w:cs="黑体" w:hint="eastAsia"/>
          <w:bCs/>
          <w:color w:val="000000" w:themeColor="text1"/>
          <w:sz w:val="32"/>
          <w:szCs w:val="32"/>
        </w:rPr>
        <w:t>一、收入支出总体情况说明</w:t>
      </w:r>
      <w:r w:rsidRPr="00F25C6D">
        <w:rPr>
          <w:rFonts w:ascii="黑体" w:eastAsia="黑体" w:hAnsi="黑体" w:cs="黑体" w:hint="eastAsia"/>
          <w:bCs/>
          <w:color w:val="000000" w:themeColor="text1"/>
          <w:sz w:val="32"/>
          <w:szCs w:val="32"/>
        </w:rPr>
        <w:br/>
      </w:r>
      <w:r w:rsidRPr="00F25C6D">
        <w:rPr>
          <w:rFonts w:ascii="楷体_GB2312" w:eastAsia="楷体_GB2312" w:hAnsi="ˎ̥" w:hint="eastAsia"/>
          <w:color w:val="000000" w:themeColor="text1"/>
          <w:sz w:val="32"/>
          <w:szCs w:val="32"/>
        </w:rPr>
        <w:t xml:space="preserve">    </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年度收入总计</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万元，支出总计</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年度相比，收入、支出总计各增加</w:t>
      </w:r>
      <w:r w:rsidR="00061633" w:rsidRPr="00F25C6D">
        <w:rPr>
          <w:rFonts w:ascii="仿宋_GB2312" w:eastAsia="仿宋_GB2312" w:hAnsi="ˎ̥" w:hint="eastAsia"/>
          <w:color w:val="000000" w:themeColor="text1"/>
          <w:sz w:val="32"/>
          <w:szCs w:val="32"/>
        </w:rPr>
        <w:t>611.01</w:t>
      </w:r>
      <w:r w:rsidRPr="00F25C6D">
        <w:rPr>
          <w:rFonts w:ascii="仿宋_GB2312" w:eastAsia="仿宋_GB2312" w:hAnsi="ˎ̥" w:hint="eastAsia"/>
          <w:color w:val="000000" w:themeColor="text1"/>
          <w:sz w:val="32"/>
          <w:szCs w:val="32"/>
        </w:rPr>
        <w:t>万元</w:t>
      </w:r>
      <w:r w:rsidR="00061633" w:rsidRPr="00F25C6D">
        <w:rPr>
          <w:rFonts w:ascii="仿宋_GB2312" w:eastAsia="仿宋_GB2312" w:hAnsi="ˎ̥" w:hint="eastAsia"/>
          <w:color w:val="000000" w:themeColor="text1"/>
          <w:sz w:val="32"/>
          <w:szCs w:val="32"/>
        </w:rPr>
        <w:t>、增长91%。减少614.79万元</w:t>
      </w:r>
      <w:r w:rsidRPr="00F25C6D">
        <w:rPr>
          <w:rFonts w:ascii="仿宋_GB2312" w:eastAsia="仿宋_GB2312" w:hAnsi="ˎ̥" w:hint="eastAsia"/>
          <w:color w:val="000000" w:themeColor="text1"/>
          <w:sz w:val="32"/>
          <w:szCs w:val="32"/>
        </w:rPr>
        <w:t>下降</w:t>
      </w:r>
      <w:r w:rsidR="00061633" w:rsidRPr="00F25C6D">
        <w:rPr>
          <w:rFonts w:ascii="仿宋_GB2312" w:eastAsia="仿宋_GB2312" w:hAnsi="ˎ̥" w:hint="eastAsia"/>
          <w:color w:val="000000" w:themeColor="text1"/>
          <w:sz w:val="32"/>
          <w:szCs w:val="32"/>
        </w:rPr>
        <w:t>92</w:t>
      </w:r>
      <w:r w:rsidRPr="00F25C6D">
        <w:rPr>
          <w:rFonts w:ascii="仿宋_GB2312" w:eastAsia="仿宋_GB2312" w:hAnsi="ˎ̥" w:hint="eastAsia"/>
          <w:color w:val="000000" w:themeColor="text1"/>
          <w:sz w:val="32"/>
          <w:szCs w:val="32"/>
        </w:rPr>
        <w:t>%。主要原因：一是</w:t>
      </w:r>
      <w:r w:rsidR="00061633" w:rsidRPr="00F25C6D">
        <w:rPr>
          <w:rFonts w:ascii="仿宋_GB2312" w:eastAsia="仿宋_GB2312" w:hAnsi="ˎ̥" w:hint="eastAsia"/>
          <w:color w:val="000000" w:themeColor="text1"/>
          <w:sz w:val="32"/>
          <w:szCs w:val="32"/>
        </w:rPr>
        <w:t>城镇职工及城乡居民医疗保险报销增多</w:t>
      </w:r>
      <w:r w:rsidRPr="00F25C6D">
        <w:rPr>
          <w:rFonts w:ascii="仿宋_GB2312" w:eastAsia="仿宋_GB2312" w:hAnsi="ˎ̥" w:hint="eastAsia"/>
          <w:color w:val="000000" w:themeColor="text1"/>
          <w:sz w:val="32"/>
          <w:szCs w:val="32"/>
        </w:rPr>
        <w:t>；二是</w:t>
      </w:r>
      <w:r w:rsidR="00061633" w:rsidRPr="00F25C6D">
        <w:rPr>
          <w:rFonts w:ascii="仿宋_GB2312" w:eastAsia="仿宋_GB2312" w:hAnsi="ˎ̥" w:hint="eastAsia"/>
          <w:color w:val="000000" w:themeColor="text1"/>
          <w:sz w:val="32"/>
          <w:szCs w:val="32"/>
        </w:rPr>
        <w:t>定点医药机构医疗保险报销增多</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（一</w:t>
      </w:r>
      <w:r w:rsidRPr="00F25C6D">
        <w:rPr>
          <w:rFonts w:ascii="楷体" w:eastAsia="楷体" w:hAnsi="楷体" w:cs="楷体"/>
          <w:color w:val="000000" w:themeColor="text1"/>
          <w:sz w:val="32"/>
          <w:szCs w:val="32"/>
        </w:rPr>
        <w:t>）</w:t>
      </w:r>
      <w:r w:rsidRPr="00F25C6D">
        <w:rPr>
          <w:rFonts w:ascii="楷体" w:eastAsia="楷体" w:hAnsi="楷体" w:cs="楷体" w:hint="eastAsia"/>
          <w:color w:val="000000" w:themeColor="text1"/>
          <w:sz w:val="32"/>
          <w:szCs w:val="32"/>
        </w:rPr>
        <w:t>收入</w:t>
      </w:r>
      <w:r w:rsidRPr="00F25C6D">
        <w:rPr>
          <w:rFonts w:ascii="楷体" w:eastAsia="楷体" w:hAnsi="楷体" w:cs="楷体"/>
          <w:color w:val="000000" w:themeColor="text1"/>
          <w:sz w:val="32"/>
          <w:szCs w:val="32"/>
        </w:rPr>
        <w:t>总计</w:t>
      </w:r>
      <w:r w:rsidRPr="00F25C6D">
        <w:rPr>
          <w:rFonts w:ascii="楷体" w:eastAsia="楷体" w:hAnsi="楷体" w:cs="楷体" w:hint="eastAsia"/>
          <w:color w:val="000000" w:themeColor="text1"/>
          <w:sz w:val="32"/>
          <w:szCs w:val="32"/>
        </w:rPr>
        <w:t>主要</w:t>
      </w:r>
      <w:r w:rsidRPr="00F25C6D">
        <w:rPr>
          <w:rFonts w:ascii="楷体" w:eastAsia="楷体" w:hAnsi="楷体" w:cs="楷体"/>
          <w:color w:val="000000" w:themeColor="text1"/>
          <w:sz w:val="32"/>
          <w:szCs w:val="32"/>
        </w:rPr>
        <w:t>构成</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本年</w:t>
      </w:r>
      <w:r w:rsidRPr="00F25C6D">
        <w:rPr>
          <w:rFonts w:ascii="仿宋_GB2312" w:eastAsia="仿宋_GB2312" w:hAnsi="ˎ̥"/>
          <w:color w:val="000000" w:themeColor="text1"/>
          <w:sz w:val="32"/>
          <w:szCs w:val="32"/>
        </w:rPr>
        <w:t>收入6,061.60</w:t>
      </w:r>
      <w:r w:rsidRPr="00F25C6D">
        <w:rPr>
          <w:rFonts w:ascii="仿宋_GB2312" w:eastAsia="仿宋_GB2312" w:hAnsi="ˎ̥" w:hint="eastAsia"/>
          <w:color w:val="000000" w:themeColor="text1"/>
          <w:sz w:val="32"/>
          <w:szCs w:val="32"/>
        </w:rPr>
        <w:t>万元。</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使用非财政拨款结余</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万元，较</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年度决算数增加（减少）</w:t>
      </w:r>
      <w:r w:rsidR="00100F1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万元，主要原因是</w:t>
      </w:r>
      <w:r w:rsidR="00100F14" w:rsidRPr="00F25C6D">
        <w:rPr>
          <w:rFonts w:ascii="仿宋_GB2312" w:eastAsia="仿宋_GB2312" w:hAnsi="ˎ̥" w:hint="eastAsia"/>
          <w:color w:val="000000" w:themeColor="text1"/>
          <w:sz w:val="32"/>
          <w:szCs w:val="32"/>
        </w:rPr>
        <w:t>当年无结转结余</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年初结转结余</w:t>
      </w:r>
      <w:r w:rsidRPr="00F25C6D">
        <w:rPr>
          <w:rFonts w:ascii="仿宋_GB2312" w:eastAsia="仿宋_GB2312" w:hAnsi="ˎ̥"/>
          <w:color w:val="000000" w:themeColor="text1"/>
          <w:sz w:val="32"/>
          <w:szCs w:val="32"/>
        </w:rPr>
        <w:t>1.22</w:t>
      </w:r>
      <w:r w:rsidRPr="00F25C6D">
        <w:rPr>
          <w:rFonts w:ascii="仿宋_GB2312" w:eastAsia="仿宋_GB2312" w:hAnsi="ˎ̥" w:hint="eastAsia"/>
          <w:color w:val="000000" w:themeColor="text1"/>
          <w:sz w:val="32"/>
          <w:szCs w:val="32"/>
        </w:rPr>
        <w:t>万元，主要是</w:t>
      </w:r>
      <w:r w:rsidR="00C41182" w:rsidRPr="00F25C6D">
        <w:rPr>
          <w:rFonts w:ascii="仿宋_GB2312" w:eastAsia="仿宋_GB2312" w:hAnsi="ˎ̥" w:hint="eastAsia"/>
          <w:color w:val="000000" w:themeColor="text1"/>
          <w:sz w:val="32"/>
          <w:szCs w:val="32"/>
        </w:rPr>
        <w:t>发放西部志愿者包干路费1.22万元</w:t>
      </w:r>
      <w:r w:rsidRPr="00F25C6D">
        <w:rPr>
          <w:rFonts w:ascii="仿宋_GB2312" w:eastAsia="仿宋_GB2312" w:hAnsi="ˎ̥" w:hint="eastAsia"/>
          <w:color w:val="000000" w:themeColor="text1"/>
          <w:sz w:val="32"/>
          <w:szCs w:val="32"/>
        </w:rPr>
        <w:t>，</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年度决算数（减少）</w:t>
      </w:r>
      <w:r w:rsidR="00C41182" w:rsidRPr="00F25C6D">
        <w:rPr>
          <w:rFonts w:ascii="仿宋_GB2312" w:eastAsia="仿宋_GB2312" w:hAnsi="ˎ̥" w:hint="eastAsia"/>
          <w:color w:val="000000" w:themeColor="text1"/>
          <w:sz w:val="32"/>
          <w:szCs w:val="32"/>
        </w:rPr>
        <w:t>612.23万元,</w:t>
      </w:r>
      <w:r w:rsidR="000E1916" w:rsidRPr="00F25C6D">
        <w:rPr>
          <w:rFonts w:ascii="仿宋_GB2312" w:eastAsia="仿宋_GB2312" w:hAnsi="ˎ̥" w:hint="eastAsia"/>
          <w:color w:val="000000" w:themeColor="text1"/>
          <w:sz w:val="32"/>
          <w:szCs w:val="32"/>
        </w:rPr>
        <w:tab/>
      </w:r>
      <w:r w:rsidR="000E1916" w:rsidRPr="00F25C6D">
        <w:rPr>
          <w:rFonts w:ascii="仿宋_GB2312" w:eastAsia="仿宋_GB2312" w:hAnsi="ˎ̥" w:hint="eastAsia"/>
          <w:color w:val="000000" w:themeColor="text1"/>
          <w:sz w:val="32"/>
          <w:szCs w:val="32"/>
        </w:rPr>
        <w:tab/>
      </w:r>
      <w:r w:rsidR="000E1916" w:rsidRPr="00F25C6D">
        <w:rPr>
          <w:rFonts w:ascii="仿宋_GB2312" w:eastAsia="仿宋_GB2312" w:hAnsi="ˎ̥" w:hint="eastAsia"/>
          <w:color w:val="000000" w:themeColor="text1"/>
          <w:sz w:val="32"/>
          <w:szCs w:val="32"/>
        </w:rPr>
        <w:tab/>
      </w:r>
      <w:r w:rsidR="000E1916" w:rsidRPr="00F25C6D">
        <w:rPr>
          <w:rFonts w:ascii="仿宋_GB2312" w:eastAsia="仿宋_GB2312" w:hAnsi="ˎ̥" w:hint="eastAsia"/>
          <w:color w:val="000000" w:themeColor="text1"/>
          <w:sz w:val="32"/>
          <w:szCs w:val="32"/>
        </w:rPr>
        <w:tab/>
      </w:r>
      <w:r w:rsidR="000E1916" w:rsidRPr="00F25C6D">
        <w:rPr>
          <w:rFonts w:ascii="仿宋_GB2312" w:eastAsia="仿宋_GB2312" w:hAnsi="ˎ̥" w:hint="eastAsia"/>
          <w:color w:val="000000" w:themeColor="text1"/>
          <w:sz w:val="32"/>
          <w:szCs w:val="32"/>
        </w:rPr>
        <w:tab/>
      </w:r>
      <w:r w:rsidRPr="00F25C6D">
        <w:rPr>
          <w:rFonts w:ascii="仿宋_GB2312" w:eastAsia="仿宋_GB2312" w:hAnsi="ˎ̥" w:hint="eastAsia"/>
          <w:color w:val="000000" w:themeColor="text1"/>
          <w:sz w:val="32"/>
          <w:szCs w:val="32"/>
        </w:rPr>
        <w:t>（下降）</w:t>
      </w:r>
      <w:r w:rsidR="000E1916" w:rsidRPr="00F25C6D">
        <w:rPr>
          <w:rFonts w:ascii="仿宋_GB2312" w:eastAsia="仿宋_GB2312" w:hAnsi="ˎ̥" w:hint="eastAsia"/>
          <w:color w:val="000000" w:themeColor="text1"/>
          <w:sz w:val="32"/>
          <w:szCs w:val="32"/>
        </w:rPr>
        <w:t>91</w:t>
      </w:r>
      <w:r w:rsidRPr="00F25C6D">
        <w:rPr>
          <w:rFonts w:ascii="仿宋_GB2312" w:eastAsia="仿宋_GB2312" w:hAnsi="ˎ̥" w:hint="eastAsia"/>
          <w:color w:val="000000" w:themeColor="text1"/>
          <w:sz w:val="32"/>
          <w:szCs w:val="32"/>
        </w:rPr>
        <w:t>%，主要原因是</w:t>
      </w:r>
      <w:r w:rsidR="00476E8E" w:rsidRPr="00F25C6D">
        <w:rPr>
          <w:rFonts w:ascii="仿宋_GB2312" w:eastAsia="仿宋_GB2312" w:hAnsi="ˎ̥" w:hint="eastAsia"/>
          <w:color w:val="000000" w:themeColor="text1"/>
          <w:sz w:val="32"/>
          <w:szCs w:val="32"/>
        </w:rPr>
        <w:t>人社局和医保局合并</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（二</w:t>
      </w:r>
      <w:r w:rsidRPr="00F25C6D">
        <w:rPr>
          <w:rFonts w:ascii="楷体" w:eastAsia="楷体" w:hAnsi="楷体" w:cs="楷体"/>
          <w:color w:val="000000" w:themeColor="text1"/>
          <w:sz w:val="32"/>
          <w:szCs w:val="32"/>
        </w:rPr>
        <w:t>）</w:t>
      </w:r>
      <w:r w:rsidRPr="00F25C6D">
        <w:rPr>
          <w:rFonts w:ascii="楷体" w:eastAsia="楷体" w:hAnsi="楷体" w:cs="楷体" w:hint="eastAsia"/>
          <w:color w:val="000000" w:themeColor="text1"/>
          <w:sz w:val="32"/>
          <w:szCs w:val="32"/>
        </w:rPr>
        <w:t>支出</w:t>
      </w:r>
      <w:r w:rsidRPr="00F25C6D">
        <w:rPr>
          <w:rFonts w:ascii="楷体" w:eastAsia="楷体" w:hAnsi="楷体" w:cs="楷体"/>
          <w:color w:val="000000" w:themeColor="text1"/>
          <w:sz w:val="32"/>
          <w:szCs w:val="32"/>
        </w:rPr>
        <w:t>总计</w:t>
      </w:r>
      <w:r w:rsidRPr="00F25C6D">
        <w:rPr>
          <w:rFonts w:ascii="楷体" w:eastAsia="楷体" w:hAnsi="楷体" w:cs="楷体" w:hint="eastAsia"/>
          <w:color w:val="000000" w:themeColor="text1"/>
          <w:sz w:val="32"/>
          <w:szCs w:val="32"/>
        </w:rPr>
        <w:t>主要</w:t>
      </w:r>
      <w:r w:rsidRPr="00F25C6D">
        <w:rPr>
          <w:rFonts w:ascii="楷体" w:eastAsia="楷体" w:hAnsi="楷体" w:cs="楷体"/>
          <w:color w:val="000000" w:themeColor="text1"/>
          <w:sz w:val="32"/>
          <w:szCs w:val="32"/>
        </w:rPr>
        <w:t>构成</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本年支出</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结余分配</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万元，主要是</w:t>
      </w:r>
      <w:r w:rsidR="00C41182" w:rsidRPr="00F25C6D">
        <w:rPr>
          <w:rFonts w:ascii="仿宋_GB2312" w:eastAsia="仿宋_GB2312" w:hAnsi="ˎ̥" w:hint="eastAsia"/>
          <w:color w:val="000000" w:themeColor="text1"/>
          <w:sz w:val="32"/>
          <w:szCs w:val="32"/>
        </w:rPr>
        <w:t>当年无结余</w:t>
      </w:r>
      <w:r w:rsidRPr="00F25C6D">
        <w:rPr>
          <w:rFonts w:ascii="仿宋_GB2312" w:eastAsia="仿宋_GB2312" w:hAnsi="ˎ̥" w:hint="eastAsia"/>
          <w:color w:val="000000" w:themeColor="text1"/>
          <w:sz w:val="32"/>
          <w:szCs w:val="32"/>
        </w:rPr>
        <w:t>（资金分配去向），较</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年度决算数增加</w:t>
      </w:r>
      <w:r w:rsidR="0067459B" w:rsidRPr="00F25C6D">
        <w:rPr>
          <w:rFonts w:ascii="仿宋_GB2312" w:eastAsia="仿宋_GB2312" w:hAnsi="ˎ̥" w:hint="eastAsia"/>
          <w:color w:val="000000" w:themeColor="text1"/>
          <w:sz w:val="32"/>
          <w:szCs w:val="32"/>
        </w:rPr>
        <w:t>5835.56</w:t>
      </w:r>
      <w:r w:rsidRPr="00F25C6D">
        <w:rPr>
          <w:rFonts w:ascii="仿宋_GB2312" w:eastAsia="仿宋_GB2312" w:hAnsi="ˎ̥" w:hint="eastAsia"/>
          <w:color w:val="000000" w:themeColor="text1"/>
          <w:sz w:val="32"/>
          <w:szCs w:val="32"/>
        </w:rPr>
        <w:t>万元，增长</w:t>
      </w:r>
      <w:r w:rsidR="0067459B" w:rsidRPr="00F25C6D">
        <w:rPr>
          <w:rFonts w:ascii="仿宋_GB2312" w:eastAsia="仿宋_GB2312" w:hAnsi="ˎ̥" w:hint="eastAsia"/>
          <w:color w:val="000000" w:themeColor="text1"/>
          <w:sz w:val="32"/>
          <w:szCs w:val="32"/>
        </w:rPr>
        <w:t>25</w:t>
      </w:r>
      <w:r w:rsidRPr="00F25C6D">
        <w:rPr>
          <w:rFonts w:ascii="仿宋_GB2312" w:eastAsia="仿宋_GB2312" w:hAnsi="ˎ̥" w:hint="eastAsia"/>
          <w:color w:val="000000" w:themeColor="text1"/>
          <w:sz w:val="32"/>
          <w:szCs w:val="32"/>
        </w:rPr>
        <w:t>%，主要原因是</w:t>
      </w:r>
      <w:r w:rsidR="00476E8E" w:rsidRPr="00F25C6D">
        <w:rPr>
          <w:rFonts w:ascii="仿宋_GB2312" w:eastAsia="仿宋_GB2312" w:hAnsi="ˎ̥" w:hint="eastAsia"/>
          <w:color w:val="000000" w:themeColor="text1"/>
          <w:sz w:val="32"/>
          <w:szCs w:val="32"/>
        </w:rPr>
        <w:t>人社局和医保局合并</w:t>
      </w:r>
      <w:r w:rsidRPr="00F25C6D">
        <w:rPr>
          <w:rFonts w:ascii="仿宋_GB2312" w:eastAsia="仿宋_GB2312" w:hAnsi="ˎ̥" w:hint="eastAsia"/>
          <w:color w:val="000000" w:themeColor="text1"/>
          <w:sz w:val="32"/>
          <w:szCs w:val="32"/>
        </w:rPr>
        <w:t>。</w:t>
      </w:r>
      <w:r w:rsidR="003302A9" w:rsidRPr="00F25C6D">
        <w:rPr>
          <w:rFonts w:ascii="仿宋_GB2312" w:eastAsia="仿宋_GB2312" w:hAnsi="ˎ̥" w:hint="eastAsia"/>
          <w:color w:val="000000" w:themeColor="text1"/>
          <w:sz w:val="32"/>
          <w:szCs w:val="32"/>
        </w:rPr>
        <w:tab/>
      </w:r>
    </w:p>
    <w:p w:rsidR="00476E8E" w:rsidRPr="00F25C6D" w:rsidRDefault="005E66DC" w:rsidP="00476E8E">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年末结转结余</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万元，主要是</w:t>
      </w:r>
      <w:r w:rsidR="003302A9" w:rsidRPr="00F25C6D">
        <w:rPr>
          <w:rFonts w:ascii="仿宋_GB2312" w:eastAsia="仿宋_GB2312" w:hAnsi="ˎ̥" w:hint="eastAsia"/>
          <w:color w:val="000000" w:themeColor="text1"/>
          <w:sz w:val="32"/>
          <w:szCs w:val="32"/>
        </w:rPr>
        <w:t>当年无结余</w:t>
      </w:r>
      <w:r w:rsidRPr="00F25C6D">
        <w:rPr>
          <w:rFonts w:ascii="仿宋_GB2312" w:eastAsia="仿宋_GB2312" w:hAnsi="ˎ̥" w:hint="eastAsia"/>
          <w:color w:val="000000" w:themeColor="text1"/>
          <w:sz w:val="32"/>
          <w:szCs w:val="32"/>
        </w:rPr>
        <w:t>，较</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w:t>
      </w:r>
      <w:r w:rsidRPr="00F25C6D">
        <w:rPr>
          <w:rFonts w:ascii="仿宋_GB2312" w:eastAsia="仿宋_GB2312" w:hAnsi="ˎ̥" w:hint="eastAsia"/>
          <w:color w:val="000000" w:themeColor="text1"/>
          <w:sz w:val="32"/>
          <w:szCs w:val="32"/>
        </w:rPr>
        <w:lastRenderedPageBreak/>
        <w:t>决算数增加（减少）</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万元，增长（下降）</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476E8E" w:rsidRPr="00F25C6D">
        <w:rPr>
          <w:rFonts w:ascii="仿宋_GB2312" w:eastAsia="仿宋_GB2312" w:hAnsi="ˎ̥" w:hint="eastAsia"/>
          <w:color w:val="000000" w:themeColor="text1"/>
          <w:sz w:val="32"/>
          <w:szCs w:val="32"/>
        </w:rPr>
        <w:t>当年无此项目结转结余。</w:t>
      </w:r>
    </w:p>
    <w:p w:rsidR="0021590A" w:rsidRPr="00F25C6D" w:rsidRDefault="005E66DC" w:rsidP="00476E8E">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 xml:space="preserve">   （注</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年度相关决算数据可取自附件财决公开01、02、03表；</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年度相关决算数据可取自</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年度部门决算报表财决01表《收入支出决算总表》。）</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黑体" w:eastAsia="黑体" w:hAnsi="黑体" w:cs="黑体" w:hint="eastAsia"/>
          <w:bCs/>
          <w:color w:val="000000" w:themeColor="text1"/>
          <w:sz w:val="32"/>
          <w:szCs w:val="32"/>
        </w:rPr>
        <w:t>二、收入决算情况说明</w:t>
      </w:r>
      <w:r w:rsidRPr="00F25C6D">
        <w:rPr>
          <w:rFonts w:ascii="黑体" w:eastAsia="黑体" w:hAnsi="黑体" w:cs="黑体" w:hint="eastAsia"/>
          <w:bCs/>
          <w:color w:val="000000" w:themeColor="text1"/>
          <w:sz w:val="32"/>
          <w:szCs w:val="32"/>
        </w:rPr>
        <w:br/>
      </w:r>
      <w:r w:rsidRPr="00F25C6D">
        <w:rPr>
          <w:rFonts w:ascii="仿宋_GB2312" w:eastAsia="仿宋_GB2312" w:hAnsi="ˎ̥" w:hint="eastAsia"/>
          <w:color w:val="000000" w:themeColor="text1"/>
          <w:sz w:val="32"/>
          <w:szCs w:val="32"/>
        </w:rPr>
        <w:t xml:space="preserve">    本年收入</w:t>
      </w:r>
      <w:r w:rsidRPr="00F25C6D">
        <w:rPr>
          <w:rFonts w:ascii="仿宋_GB2312" w:eastAsia="仿宋_GB2312" w:hAnsi="ˎ̥"/>
          <w:color w:val="000000" w:themeColor="text1"/>
          <w:sz w:val="32"/>
          <w:szCs w:val="32"/>
        </w:rPr>
        <w:t>6,061.60</w:t>
      </w:r>
      <w:r w:rsidRPr="00F25C6D">
        <w:rPr>
          <w:rFonts w:ascii="仿宋_GB2312" w:eastAsia="仿宋_GB2312" w:hAnsi="ˎ̥" w:hint="eastAsia"/>
          <w:color w:val="000000" w:themeColor="text1"/>
          <w:sz w:val="32"/>
          <w:szCs w:val="32"/>
        </w:rPr>
        <w:t>万元，其中：财政拨款收入</w:t>
      </w:r>
      <w:r w:rsidRPr="00F25C6D">
        <w:rPr>
          <w:rFonts w:ascii="仿宋_GB2312" w:eastAsia="仿宋_GB2312" w:hAnsi="ˎ̥"/>
          <w:color w:val="000000" w:themeColor="text1"/>
          <w:sz w:val="32"/>
          <w:szCs w:val="32"/>
        </w:rPr>
        <w:t>6,061.60</w:t>
      </w:r>
      <w:r w:rsidRPr="00F25C6D">
        <w:rPr>
          <w:rFonts w:ascii="仿宋_GB2312" w:eastAsia="仿宋_GB2312" w:hAnsi="ˎ̥" w:hint="eastAsia"/>
          <w:color w:val="000000" w:themeColor="text1"/>
          <w:sz w:val="32"/>
          <w:szCs w:val="32"/>
        </w:rPr>
        <w:t>万元，占</w:t>
      </w:r>
      <w:r w:rsidR="00476E8E" w:rsidRPr="00F25C6D">
        <w:rPr>
          <w:rFonts w:ascii="仿宋_GB2312" w:eastAsia="仿宋_GB2312" w:hAnsi="ˎ̥" w:hint="eastAsia"/>
          <w:color w:val="000000" w:themeColor="text1"/>
          <w:sz w:val="32"/>
          <w:szCs w:val="32"/>
        </w:rPr>
        <w:t>100</w:t>
      </w:r>
      <w:r w:rsidRPr="00F25C6D">
        <w:rPr>
          <w:rFonts w:ascii="仿宋_GB2312" w:eastAsia="仿宋_GB2312" w:hAnsi="ˎ̥" w:hint="eastAsia"/>
          <w:color w:val="000000" w:themeColor="text1"/>
          <w:sz w:val="32"/>
          <w:szCs w:val="32"/>
        </w:rPr>
        <w:t>%；上级补助收入</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%；事业收入</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%；经营收入</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%；附属单位上缴收入</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%；其他收入</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476E8E"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leftChars="196" w:left="412"/>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 xml:space="preserve">  （注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上述各项收入数可取自财决公开02表。）</w:t>
      </w:r>
    </w:p>
    <w:p w:rsidR="0021590A" w:rsidRPr="00F25C6D" w:rsidRDefault="005E66DC">
      <w:pPr>
        <w:spacing w:line="578" w:lineRule="exact"/>
        <w:ind w:firstLineChars="196" w:firstLine="627"/>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三、支出决算情况说明</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本年支出</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万元，其中：基本支出</w:t>
      </w:r>
      <w:r w:rsidRPr="00F25C6D">
        <w:rPr>
          <w:rFonts w:ascii="仿宋_GB2312" w:eastAsia="仿宋_GB2312" w:hAnsi="ˎ̥"/>
          <w:color w:val="000000" w:themeColor="text1"/>
          <w:sz w:val="32"/>
          <w:szCs w:val="32"/>
        </w:rPr>
        <w:t>196.82</w:t>
      </w:r>
      <w:r w:rsidRPr="00F25C6D">
        <w:rPr>
          <w:rFonts w:ascii="仿宋_GB2312" w:eastAsia="仿宋_GB2312" w:hAnsi="ˎ̥" w:hint="eastAsia"/>
          <w:color w:val="000000" w:themeColor="text1"/>
          <w:sz w:val="32"/>
          <w:szCs w:val="32"/>
        </w:rPr>
        <w:t>万元，占</w:t>
      </w:r>
      <w:r w:rsidR="00B24AF4" w:rsidRPr="00F25C6D">
        <w:rPr>
          <w:rFonts w:ascii="仿宋_GB2312" w:eastAsia="仿宋_GB2312" w:hAnsi="ˎ̥" w:hint="eastAsia"/>
          <w:color w:val="000000" w:themeColor="text1"/>
          <w:sz w:val="32"/>
          <w:szCs w:val="32"/>
        </w:rPr>
        <w:t>32</w:t>
      </w:r>
      <w:r w:rsidRPr="00F25C6D">
        <w:rPr>
          <w:rFonts w:ascii="仿宋_GB2312" w:eastAsia="仿宋_GB2312" w:hAnsi="ˎ̥" w:hint="eastAsia"/>
          <w:color w:val="000000" w:themeColor="text1"/>
          <w:sz w:val="32"/>
          <w:szCs w:val="32"/>
        </w:rPr>
        <w:t>%；项目支出</w:t>
      </w:r>
      <w:r w:rsidRPr="00F25C6D">
        <w:rPr>
          <w:rFonts w:ascii="仿宋_GB2312" w:eastAsia="仿宋_GB2312" w:hAnsi="ˎ̥"/>
          <w:color w:val="000000" w:themeColor="text1"/>
          <w:sz w:val="32"/>
          <w:szCs w:val="32"/>
        </w:rPr>
        <w:t>5,865.99</w:t>
      </w:r>
      <w:r w:rsidRPr="00F25C6D">
        <w:rPr>
          <w:rFonts w:ascii="仿宋_GB2312" w:eastAsia="仿宋_GB2312" w:hAnsi="ˎ̥" w:hint="eastAsia"/>
          <w:color w:val="000000" w:themeColor="text1"/>
          <w:sz w:val="32"/>
          <w:szCs w:val="32"/>
        </w:rPr>
        <w:t>万元，占</w:t>
      </w:r>
      <w:r w:rsidR="00B24AF4" w:rsidRPr="00F25C6D">
        <w:rPr>
          <w:rFonts w:ascii="仿宋_GB2312" w:eastAsia="仿宋_GB2312" w:hAnsi="ˎ̥" w:hint="eastAsia"/>
          <w:color w:val="000000" w:themeColor="text1"/>
          <w:sz w:val="32"/>
          <w:szCs w:val="32"/>
        </w:rPr>
        <w:t>96</w:t>
      </w:r>
      <w:r w:rsidRPr="00F25C6D">
        <w:rPr>
          <w:rFonts w:ascii="仿宋_GB2312" w:eastAsia="仿宋_GB2312" w:hAnsi="ˎ̥" w:hint="eastAsia"/>
          <w:color w:val="000000" w:themeColor="text1"/>
          <w:sz w:val="32"/>
          <w:szCs w:val="32"/>
        </w:rPr>
        <w:t>%；上缴上级支出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B24AF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%；经营支出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B24AF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%；对附属单位补助支出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B24AF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上述各项支出数可取自财决公开03表。）</w:t>
      </w:r>
    </w:p>
    <w:p w:rsidR="0021590A" w:rsidRPr="00F25C6D" w:rsidRDefault="005E66DC">
      <w:pPr>
        <w:spacing w:line="578" w:lineRule="exact"/>
        <w:ind w:firstLineChars="196" w:firstLine="627"/>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四、财政拨款收入支出决算总体情况说明</w:t>
      </w:r>
    </w:p>
    <w:p w:rsidR="0021590A" w:rsidRPr="00F25C6D" w:rsidRDefault="005E66DC" w:rsidP="004E0130">
      <w:pPr>
        <w:spacing w:line="578" w:lineRule="exact"/>
        <w:ind w:firstLineChars="100" w:firstLine="32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年度相比，财政拨款收入（减少）</w:t>
      </w:r>
      <w:r w:rsidR="004E0130" w:rsidRPr="00F25C6D">
        <w:rPr>
          <w:rFonts w:ascii="仿宋_GB2312" w:eastAsia="仿宋_GB2312" w:hAnsi="ˎ̥" w:hint="eastAsia"/>
          <w:color w:val="000000" w:themeColor="text1"/>
          <w:sz w:val="32"/>
          <w:szCs w:val="32"/>
        </w:rPr>
        <w:t>612.23万元，</w:t>
      </w:r>
      <w:r w:rsidRPr="00F25C6D">
        <w:rPr>
          <w:rFonts w:ascii="仿宋_GB2312" w:eastAsia="仿宋_GB2312" w:hAnsi="ˎ̥" w:hint="eastAsia"/>
          <w:color w:val="000000" w:themeColor="text1"/>
          <w:sz w:val="32"/>
          <w:szCs w:val="32"/>
        </w:rPr>
        <w:t>（下降）</w:t>
      </w:r>
      <w:r w:rsidR="004E0130" w:rsidRPr="00F25C6D">
        <w:rPr>
          <w:rFonts w:ascii="仿宋_GB2312" w:eastAsia="仿宋_GB2312" w:hAnsi="ˎ̥" w:hint="eastAsia"/>
          <w:color w:val="000000" w:themeColor="text1"/>
          <w:sz w:val="32"/>
          <w:szCs w:val="32"/>
        </w:rPr>
        <w:t>91</w:t>
      </w:r>
      <w:r w:rsidRPr="00F25C6D">
        <w:rPr>
          <w:rFonts w:ascii="仿宋_GB2312" w:eastAsia="仿宋_GB2312" w:hAnsi="ˎ̥" w:hint="eastAsia"/>
          <w:color w:val="000000" w:themeColor="text1"/>
          <w:sz w:val="32"/>
          <w:szCs w:val="32"/>
        </w:rPr>
        <w:t>%</w:t>
      </w:r>
      <w:r w:rsidR="004E0130" w:rsidRPr="00F25C6D">
        <w:rPr>
          <w:rFonts w:ascii="仿宋_GB2312" w:eastAsia="仿宋_GB2312" w:hAnsi="ˎ̥" w:hint="eastAsia"/>
          <w:color w:val="000000" w:themeColor="text1"/>
          <w:sz w:val="32"/>
          <w:szCs w:val="32"/>
        </w:rPr>
        <w:t>，主要原因：是医保局和人社局合并</w:t>
      </w:r>
      <w:r w:rsidRPr="00F25C6D">
        <w:rPr>
          <w:rFonts w:ascii="仿宋_GB2312" w:eastAsia="仿宋_GB2312" w:hAnsi="ˎ̥" w:hint="eastAsia"/>
          <w:color w:val="000000" w:themeColor="text1"/>
          <w:sz w:val="32"/>
          <w:szCs w:val="32"/>
        </w:rPr>
        <w:t>。支出（减少）</w:t>
      </w:r>
      <w:r w:rsidR="004E0130" w:rsidRPr="00F25C6D">
        <w:rPr>
          <w:rFonts w:ascii="仿宋_GB2312" w:eastAsia="仿宋_GB2312" w:hAnsi="ˎ̥" w:hint="eastAsia"/>
          <w:color w:val="000000" w:themeColor="text1"/>
          <w:sz w:val="32"/>
          <w:szCs w:val="32"/>
        </w:rPr>
        <w:t>614.79万元，</w:t>
      </w:r>
      <w:r w:rsidRPr="00F25C6D">
        <w:rPr>
          <w:rFonts w:ascii="仿宋_GB2312" w:eastAsia="仿宋_GB2312" w:hAnsi="ˎ̥" w:hint="eastAsia"/>
          <w:color w:val="000000" w:themeColor="text1"/>
          <w:sz w:val="32"/>
          <w:szCs w:val="32"/>
        </w:rPr>
        <w:t>（下降）</w:t>
      </w:r>
      <w:r w:rsidR="004E0130" w:rsidRPr="00F25C6D">
        <w:rPr>
          <w:rFonts w:ascii="仿宋_GB2312" w:eastAsia="仿宋_GB2312" w:hAnsi="ˎ̥" w:hint="eastAsia"/>
          <w:color w:val="000000" w:themeColor="text1"/>
          <w:sz w:val="32"/>
          <w:szCs w:val="32"/>
        </w:rPr>
        <w:t>92</w:t>
      </w:r>
      <w:r w:rsidRPr="00F25C6D">
        <w:rPr>
          <w:rFonts w:ascii="仿宋_GB2312" w:eastAsia="仿宋_GB2312" w:hAnsi="ˎ̥" w:hint="eastAsia"/>
          <w:color w:val="000000" w:themeColor="text1"/>
          <w:sz w:val="32"/>
          <w:szCs w:val="32"/>
        </w:rPr>
        <w:t>%，主要原因：</w:t>
      </w:r>
      <w:r w:rsidR="004E0130" w:rsidRPr="00F25C6D">
        <w:rPr>
          <w:rFonts w:ascii="仿宋_GB2312" w:eastAsia="仿宋_GB2312" w:hAnsi="ˎ̥" w:hint="eastAsia"/>
          <w:color w:val="000000" w:themeColor="text1"/>
          <w:sz w:val="32"/>
          <w:szCs w:val="32"/>
        </w:rPr>
        <w:t>是医保局和人社局合并</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财政拨款年初结转结余</w:t>
      </w:r>
      <w:r w:rsidRPr="00F25C6D">
        <w:rPr>
          <w:rFonts w:ascii="仿宋_GB2312" w:eastAsia="仿宋_GB2312" w:hAnsi="ˎ̥"/>
          <w:color w:val="000000" w:themeColor="text1"/>
          <w:sz w:val="32"/>
          <w:szCs w:val="32"/>
        </w:rPr>
        <w:t>1.22</w:t>
      </w:r>
      <w:r w:rsidRPr="00F25C6D">
        <w:rPr>
          <w:rFonts w:ascii="仿宋_GB2312" w:eastAsia="仿宋_GB2312" w:hAnsi="ˎ̥" w:hint="eastAsia"/>
          <w:color w:val="000000" w:themeColor="text1"/>
          <w:sz w:val="32"/>
          <w:szCs w:val="32"/>
        </w:rPr>
        <w:t>万元，主要是</w:t>
      </w:r>
      <w:r w:rsidR="00E5017B" w:rsidRPr="00F25C6D">
        <w:rPr>
          <w:rFonts w:ascii="仿宋_GB2312" w:eastAsia="仿宋_GB2312" w:hAnsi="ˎ̥" w:hint="eastAsia"/>
          <w:color w:val="000000" w:themeColor="text1"/>
          <w:sz w:val="32"/>
          <w:szCs w:val="32"/>
        </w:rPr>
        <w:t>发放西部志愿者</w:t>
      </w:r>
      <w:r w:rsidR="00E5017B" w:rsidRPr="00F25C6D">
        <w:rPr>
          <w:rFonts w:ascii="仿宋_GB2312" w:eastAsia="仿宋_GB2312" w:hAnsi="ˎ̥" w:hint="eastAsia"/>
          <w:color w:val="000000" w:themeColor="text1"/>
          <w:sz w:val="32"/>
          <w:szCs w:val="32"/>
        </w:rPr>
        <w:lastRenderedPageBreak/>
        <w:t>包干路费</w:t>
      </w:r>
      <w:r w:rsidRPr="00F25C6D">
        <w:rPr>
          <w:rFonts w:ascii="仿宋_GB2312" w:eastAsia="仿宋_GB2312" w:hAnsi="ˎ̥" w:hint="eastAsia"/>
          <w:color w:val="000000" w:themeColor="text1"/>
          <w:sz w:val="32"/>
          <w:szCs w:val="32"/>
        </w:rPr>
        <w:t>，较</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年度决算数（减少）</w:t>
      </w:r>
      <w:r w:rsidR="00B35C86" w:rsidRPr="00F25C6D">
        <w:rPr>
          <w:rFonts w:ascii="仿宋_GB2312" w:eastAsia="仿宋_GB2312" w:hAnsi="ˎ̥" w:hint="eastAsia"/>
          <w:color w:val="000000" w:themeColor="text1"/>
          <w:sz w:val="32"/>
          <w:szCs w:val="32"/>
        </w:rPr>
        <w:t>612.23</w:t>
      </w:r>
      <w:r w:rsidRPr="00F25C6D">
        <w:rPr>
          <w:rFonts w:ascii="仿宋_GB2312" w:eastAsia="仿宋_GB2312" w:hAnsi="ˎ̥" w:hint="eastAsia"/>
          <w:color w:val="000000" w:themeColor="text1"/>
          <w:sz w:val="32"/>
          <w:szCs w:val="32"/>
        </w:rPr>
        <w:t>万元，（下降）</w:t>
      </w:r>
      <w:r w:rsidR="00B35C86" w:rsidRPr="00F25C6D">
        <w:rPr>
          <w:rFonts w:ascii="仿宋_GB2312" w:eastAsia="仿宋_GB2312" w:hAnsi="ˎ̥" w:hint="eastAsia"/>
          <w:color w:val="000000" w:themeColor="text1"/>
          <w:sz w:val="32"/>
          <w:szCs w:val="32"/>
        </w:rPr>
        <w:t>91</w:t>
      </w:r>
      <w:r w:rsidRPr="00F25C6D">
        <w:rPr>
          <w:rFonts w:ascii="仿宋_GB2312" w:eastAsia="仿宋_GB2312" w:hAnsi="ˎ̥" w:hint="eastAsia"/>
          <w:color w:val="000000" w:themeColor="text1"/>
          <w:sz w:val="32"/>
          <w:szCs w:val="32"/>
        </w:rPr>
        <w:t>%，主要原因是</w:t>
      </w:r>
      <w:r w:rsidR="00B35C86" w:rsidRPr="00F25C6D">
        <w:rPr>
          <w:rFonts w:ascii="仿宋_GB2312" w:eastAsia="仿宋_GB2312" w:hAnsi="ˎ̥" w:hint="eastAsia"/>
          <w:color w:val="000000" w:themeColor="text1"/>
          <w:sz w:val="32"/>
          <w:szCs w:val="32"/>
        </w:rPr>
        <w:t>人社局和医保局合并</w:t>
      </w:r>
      <w:r w:rsidRPr="00F25C6D">
        <w:rPr>
          <w:rFonts w:ascii="仿宋_GB2312" w:eastAsia="仿宋_GB2312" w:hAnsi="ˎ̥" w:hint="eastAsia"/>
          <w:color w:val="000000" w:themeColor="text1"/>
          <w:sz w:val="32"/>
          <w:szCs w:val="32"/>
        </w:rPr>
        <w:t>。</w:t>
      </w:r>
    </w:p>
    <w:p w:rsidR="00E41A3F" w:rsidRPr="00F25C6D" w:rsidRDefault="005E66DC" w:rsidP="00E41A3F">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财政拨款年末结转结余</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万元，主要是</w:t>
      </w:r>
      <w:r w:rsidR="00E41A3F" w:rsidRPr="00F25C6D">
        <w:rPr>
          <w:rFonts w:ascii="仿宋_GB2312" w:eastAsia="仿宋_GB2312" w:hAnsi="ˎ̥" w:hint="eastAsia"/>
          <w:color w:val="000000" w:themeColor="text1"/>
          <w:sz w:val="32"/>
          <w:szCs w:val="32"/>
        </w:rPr>
        <w:t>当年无结转结余</w:t>
      </w:r>
      <w:r w:rsidRPr="00F25C6D">
        <w:rPr>
          <w:rFonts w:ascii="仿宋_GB2312" w:eastAsia="仿宋_GB2312" w:hAnsi="ˎ̥" w:hint="eastAsia"/>
          <w:color w:val="000000" w:themeColor="text1"/>
          <w:sz w:val="32"/>
          <w:szCs w:val="32"/>
        </w:rPr>
        <w:t>，较</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年度决算数增加（减少）</w:t>
      </w:r>
      <w:r w:rsidR="00E41A3F"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万元，增长（下降）</w:t>
      </w:r>
      <w:r w:rsidR="00E41A3F"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E41A3F" w:rsidRPr="00F25C6D">
        <w:rPr>
          <w:rFonts w:ascii="仿宋_GB2312" w:eastAsia="仿宋_GB2312" w:hAnsi="ˎ̥" w:hint="eastAsia"/>
          <w:color w:val="000000" w:themeColor="text1"/>
          <w:sz w:val="32"/>
          <w:szCs w:val="32"/>
        </w:rPr>
        <w:t>无结余结转。</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年度决算相关数据可取自财决公开04表。</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年度决算相关数据可取自</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年度部门决算报表财决01-1表《财政拨款收入支出决算总表》。）</w:t>
      </w:r>
    </w:p>
    <w:p w:rsidR="0021590A" w:rsidRPr="00F25C6D" w:rsidRDefault="005E66DC">
      <w:pPr>
        <w:spacing w:line="578" w:lineRule="exact"/>
        <w:ind w:firstLineChars="196" w:firstLine="627"/>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五、一般公共预算财政拨款支出决算情况说明</w:t>
      </w:r>
    </w:p>
    <w:p w:rsidR="0021590A" w:rsidRPr="00F25C6D" w:rsidRDefault="005E66DC">
      <w:pPr>
        <w:spacing w:line="578" w:lineRule="exact"/>
        <w:ind w:firstLineChars="200" w:firstLine="640"/>
        <w:rPr>
          <w:rFonts w:ascii="楷体" w:eastAsia="楷体" w:hAnsi="楷体" w:cs="楷体"/>
          <w:color w:val="000000" w:themeColor="text1"/>
          <w:sz w:val="32"/>
          <w:szCs w:val="32"/>
        </w:rPr>
      </w:pPr>
      <w:bookmarkStart w:id="81" w:name="_Toc17398_WPSOffice_Level2"/>
      <w:bookmarkStart w:id="82" w:name="_Toc21737_WPSOffice_Level2"/>
      <w:bookmarkStart w:id="83" w:name="_Toc19665_WPSOffice_Level2"/>
      <w:bookmarkStart w:id="84" w:name="_Toc23005_WPSOffice_Level2"/>
      <w:bookmarkStart w:id="85" w:name="_Toc9989_WPSOffice_Level2"/>
      <w:bookmarkStart w:id="86" w:name="_Toc13694_WPSOffice_Level2"/>
      <w:r w:rsidRPr="00F25C6D">
        <w:rPr>
          <w:rFonts w:ascii="楷体" w:eastAsia="楷体" w:hAnsi="楷体" w:cs="楷体" w:hint="eastAsia"/>
          <w:color w:val="000000" w:themeColor="text1"/>
          <w:sz w:val="32"/>
          <w:szCs w:val="32"/>
        </w:rPr>
        <w:t>（一）一般公共预算财政拨款支出决算总体情况</w:t>
      </w:r>
      <w:bookmarkEnd w:id="81"/>
      <w:bookmarkEnd w:id="82"/>
      <w:bookmarkEnd w:id="83"/>
      <w:bookmarkEnd w:id="84"/>
      <w:bookmarkEnd w:id="85"/>
      <w:bookmarkEnd w:id="86"/>
    </w:p>
    <w:p w:rsidR="0021590A" w:rsidRPr="00F25C6D" w:rsidRDefault="005E66DC" w:rsidP="006028F3">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年度一般公共预算财政拨款支出</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万元，占本年支出合计的</w:t>
      </w:r>
      <w:r w:rsidR="006028F3" w:rsidRPr="00F25C6D">
        <w:rPr>
          <w:rFonts w:ascii="仿宋_GB2312" w:eastAsia="仿宋_GB2312" w:hAnsi="ˎ̥" w:hint="eastAsia"/>
          <w:color w:val="000000" w:themeColor="text1"/>
          <w:sz w:val="32"/>
          <w:szCs w:val="32"/>
        </w:rPr>
        <w:t>99</w:t>
      </w: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年度相比，一般公共预算财政拨款支出（减少）</w:t>
      </w:r>
      <w:r w:rsidR="006028F3" w:rsidRPr="00F25C6D">
        <w:rPr>
          <w:rFonts w:ascii="仿宋_GB2312" w:eastAsia="仿宋_GB2312" w:hAnsi="ˎ̥" w:hint="eastAsia"/>
          <w:color w:val="000000" w:themeColor="text1"/>
          <w:sz w:val="32"/>
          <w:szCs w:val="32"/>
        </w:rPr>
        <w:t>612.23</w:t>
      </w:r>
      <w:r w:rsidRPr="00F25C6D">
        <w:rPr>
          <w:rFonts w:ascii="仿宋_GB2312" w:eastAsia="仿宋_GB2312" w:hAnsi="ˎ̥" w:hint="eastAsia"/>
          <w:color w:val="000000" w:themeColor="text1"/>
          <w:sz w:val="32"/>
          <w:szCs w:val="32"/>
        </w:rPr>
        <w:t>万元，（下降）</w:t>
      </w:r>
      <w:r w:rsidR="006028F3" w:rsidRPr="00F25C6D">
        <w:rPr>
          <w:rFonts w:ascii="仿宋_GB2312" w:eastAsia="仿宋_GB2312" w:hAnsi="ˎ̥" w:hint="eastAsia"/>
          <w:color w:val="000000" w:themeColor="text1"/>
          <w:sz w:val="32"/>
          <w:szCs w:val="32"/>
        </w:rPr>
        <w:t>91</w:t>
      </w:r>
      <w:r w:rsidRPr="00F25C6D">
        <w:rPr>
          <w:rFonts w:ascii="仿宋_GB2312" w:eastAsia="仿宋_GB2312" w:hAnsi="ˎ̥" w:hint="eastAsia"/>
          <w:color w:val="000000" w:themeColor="text1"/>
          <w:sz w:val="32"/>
          <w:szCs w:val="32"/>
        </w:rPr>
        <w:t>%，主要原因是</w:t>
      </w:r>
      <w:r w:rsidR="006028F3" w:rsidRPr="00F25C6D">
        <w:rPr>
          <w:rFonts w:ascii="仿宋_GB2312" w:eastAsia="仿宋_GB2312" w:hAnsi="ˎ̥" w:hint="eastAsia"/>
          <w:color w:val="000000" w:themeColor="text1"/>
          <w:sz w:val="32"/>
          <w:szCs w:val="32"/>
        </w:rPr>
        <w:t>2024年人社局和医保局合并。</w:t>
      </w:r>
    </w:p>
    <w:p w:rsidR="0021590A" w:rsidRPr="00F25C6D" w:rsidRDefault="005E66DC">
      <w:pPr>
        <w:spacing w:line="578" w:lineRule="exact"/>
        <w:ind w:firstLineChars="200" w:firstLine="640"/>
        <w:rPr>
          <w:rFonts w:ascii="楷体" w:eastAsia="楷体" w:hAnsi="楷体" w:cs="楷体"/>
          <w:color w:val="000000" w:themeColor="text1"/>
          <w:sz w:val="32"/>
          <w:szCs w:val="32"/>
        </w:rPr>
      </w:pPr>
      <w:bookmarkStart w:id="87" w:name="_Toc27767_WPSOffice_Level2"/>
      <w:bookmarkStart w:id="88" w:name="_Toc2711_WPSOffice_Level2"/>
      <w:bookmarkStart w:id="89" w:name="_Toc18793_WPSOffice_Level2"/>
      <w:bookmarkStart w:id="90" w:name="_Toc19535_WPSOffice_Level2"/>
      <w:bookmarkStart w:id="91" w:name="_Toc23864_WPSOffice_Level2"/>
      <w:bookmarkStart w:id="92" w:name="_Toc19075_WPSOffice_Level2"/>
      <w:r w:rsidRPr="00F25C6D">
        <w:rPr>
          <w:rFonts w:ascii="楷体" w:eastAsia="楷体" w:hAnsi="楷体" w:cs="楷体" w:hint="eastAsia"/>
          <w:color w:val="000000" w:themeColor="text1"/>
          <w:sz w:val="32"/>
          <w:szCs w:val="32"/>
        </w:rPr>
        <w:t>（二）一般公共预算财政拨款支出决算结构情况</w:t>
      </w:r>
      <w:bookmarkEnd w:id="87"/>
      <w:bookmarkEnd w:id="88"/>
      <w:bookmarkEnd w:id="89"/>
      <w:bookmarkEnd w:id="90"/>
      <w:bookmarkEnd w:id="91"/>
      <w:bookmarkEnd w:id="92"/>
    </w:p>
    <w:p w:rsidR="0021590A" w:rsidRPr="00F25C6D" w:rsidRDefault="005E66DC">
      <w:pPr>
        <w:spacing w:line="578" w:lineRule="exact"/>
        <w:ind w:firstLineChars="200" w:firstLine="640"/>
        <w:rPr>
          <w:rFonts w:ascii="仿宋_GB2312" w:eastAsia="仿宋_GB2312" w:hAnsi="ˎ̥"/>
          <w:b/>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年度一般公共预算财政拨款支出</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万元，主要用于以下方面：</w:t>
      </w:r>
      <w:r w:rsidRPr="00F25C6D">
        <w:rPr>
          <w:rFonts w:ascii="仿宋_GB2312" w:eastAsia="仿宋_GB2312" w:hAnsi="ˎ̥" w:hint="eastAsia"/>
          <w:b/>
          <w:color w:val="000000" w:themeColor="text1"/>
          <w:sz w:val="32"/>
          <w:szCs w:val="32"/>
        </w:rPr>
        <w:t>一般公共服务（类）</w:t>
      </w:r>
      <w:r w:rsidRPr="00F25C6D">
        <w:rPr>
          <w:rFonts w:ascii="仿宋_GB2312" w:eastAsia="仿宋_GB2312" w:hAnsi="ˎ̥" w:hint="eastAsia"/>
          <w:color w:val="000000" w:themeColor="text1"/>
          <w:sz w:val="32"/>
          <w:szCs w:val="32"/>
        </w:rPr>
        <w:t>支出</w:t>
      </w:r>
      <w:r w:rsidR="00DF347B" w:rsidRPr="00F25C6D">
        <w:rPr>
          <w:rFonts w:ascii="仿宋_GB2312" w:eastAsia="仿宋_GB2312" w:hAnsi="ˎ̥" w:hint="eastAsia"/>
          <w:color w:val="000000" w:themeColor="text1"/>
          <w:sz w:val="32"/>
          <w:szCs w:val="32"/>
        </w:rPr>
        <w:t>6061.6</w:t>
      </w:r>
      <w:r w:rsidRPr="00F25C6D">
        <w:rPr>
          <w:rFonts w:ascii="仿宋_GB2312" w:eastAsia="仿宋_GB2312" w:hAnsi="ˎ̥" w:hint="eastAsia"/>
          <w:color w:val="000000" w:themeColor="text1"/>
          <w:sz w:val="32"/>
          <w:szCs w:val="32"/>
        </w:rPr>
        <w:t>万元，占</w:t>
      </w:r>
      <w:r w:rsidR="00DF347B" w:rsidRPr="00F25C6D">
        <w:rPr>
          <w:rFonts w:ascii="仿宋_GB2312" w:eastAsia="仿宋_GB2312" w:hAnsi="ˎ̥" w:hint="eastAsia"/>
          <w:color w:val="000000" w:themeColor="text1"/>
          <w:sz w:val="32"/>
          <w:szCs w:val="32"/>
        </w:rPr>
        <w:t>99</w:t>
      </w:r>
      <w:r w:rsidRPr="00F25C6D">
        <w:rPr>
          <w:rFonts w:ascii="仿宋_GB2312" w:eastAsia="仿宋_GB2312" w:hAnsi="ˎ̥" w:hint="eastAsia"/>
          <w:color w:val="000000" w:themeColor="text1"/>
          <w:sz w:val="32"/>
          <w:szCs w:val="32"/>
        </w:rPr>
        <w:t>%；</w:t>
      </w:r>
      <w:r w:rsidRPr="00F25C6D">
        <w:rPr>
          <w:rFonts w:ascii="仿宋_GB2312" w:eastAsia="仿宋_GB2312" w:hAnsi="ˎ̥" w:hint="eastAsia"/>
          <w:b/>
          <w:color w:val="000000" w:themeColor="text1"/>
          <w:sz w:val="32"/>
          <w:szCs w:val="32"/>
        </w:rPr>
        <w:t>社会保障和就业（类）</w:t>
      </w:r>
      <w:r w:rsidRPr="00F25C6D">
        <w:rPr>
          <w:rFonts w:ascii="仿宋_GB2312" w:eastAsia="仿宋_GB2312" w:hAnsi="ˎ̥" w:hint="eastAsia"/>
          <w:color w:val="000000" w:themeColor="text1"/>
          <w:sz w:val="32"/>
          <w:szCs w:val="32"/>
        </w:rPr>
        <w:t>支出</w:t>
      </w:r>
      <w:r w:rsidR="00DF347B"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DF347B"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Pr="00F25C6D">
        <w:rPr>
          <w:rFonts w:ascii="仿宋_GB2312" w:eastAsia="仿宋_GB2312" w:hAnsi="ˎ̥" w:hint="eastAsia"/>
          <w:b/>
          <w:bCs/>
          <w:color w:val="000000" w:themeColor="text1"/>
          <w:sz w:val="32"/>
          <w:szCs w:val="32"/>
        </w:rPr>
        <w:t>住房保障（类）</w:t>
      </w:r>
      <w:r w:rsidRPr="00F25C6D">
        <w:rPr>
          <w:rFonts w:ascii="仿宋_GB2312" w:eastAsia="仿宋_GB2312" w:hAnsi="ˎ̥" w:hint="eastAsia"/>
          <w:color w:val="000000" w:themeColor="text1"/>
          <w:sz w:val="32"/>
          <w:szCs w:val="32"/>
        </w:rPr>
        <w:t>支出</w:t>
      </w:r>
      <w:r w:rsidR="00DF347B"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DF347B"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00DF347B" w:rsidRPr="00F25C6D">
        <w:rPr>
          <w:rFonts w:ascii="仿宋_GB2312" w:eastAsia="仿宋_GB2312" w:hAnsi="ˎ̥"/>
          <w:b/>
          <w:color w:val="000000" w:themeColor="text1"/>
          <w:sz w:val="32"/>
          <w:szCs w:val="32"/>
        </w:rPr>
        <w:t>一般公共预算财政拨款</w:t>
      </w:r>
      <w:r w:rsidR="00DF347B" w:rsidRPr="00F25C6D">
        <w:rPr>
          <w:rFonts w:ascii="仿宋_GB2312" w:eastAsia="仿宋_GB2312" w:hAnsi="ˎ̥" w:hint="eastAsia"/>
          <w:b/>
          <w:color w:val="000000" w:themeColor="text1"/>
          <w:sz w:val="32"/>
          <w:szCs w:val="32"/>
        </w:rPr>
        <w:t>支出1.22万元，</w:t>
      </w:r>
      <w:r w:rsidR="00DF347B" w:rsidRPr="00F25C6D">
        <w:rPr>
          <w:rFonts w:ascii="仿宋_GB2312" w:eastAsia="仿宋_GB2312" w:hAnsi="ˎ̥" w:hint="eastAsia"/>
          <w:color w:val="000000" w:themeColor="text1"/>
          <w:sz w:val="32"/>
          <w:szCs w:val="32"/>
        </w:rPr>
        <w:t>占0.22%</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根据各预算部门、单位实际支出涉及的支出功能分类类级科目填列。）</w:t>
      </w:r>
    </w:p>
    <w:p w:rsidR="0021590A" w:rsidRPr="00F25C6D" w:rsidRDefault="005E66DC">
      <w:pPr>
        <w:spacing w:line="578" w:lineRule="exact"/>
        <w:ind w:firstLineChars="200" w:firstLine="640"/>
        <w:rPr>
          <w:rFonts w:ascii="楷体" w:eastAsia="楷体" w:hAnsi="楷体" w:cs="楷体"/>
          <w:color w:val="000000" w:themeColor="text1"/>
          <w:sz w:val="32"/>
          <w:szCs w:val="32"/>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sidRPr="00F25C6D">
        <w:rPr>
          <w:rFonts w:ascii="楷体" w:eastAsia="楷体" w:hAnsi="楷体" w:cs="楷体" w:hint="eastAsia"/>
          <w:color w:val="000000" w:themeColor="text1"/>
          <w:sz w:val="32"/>
          <w:szCs w:val="32"/>
        </w:rPr>
        <w:t>（三）一般公共预算财政拨款支出决算具体情况</w:t>
      </w:r>
      <w:bookmarkEnd w:id="93"/>
      <w:bookmarkEnd w:id="94"/>
      <w:bookmarkEnd w:id="95"/>
      <w:bookmarkEnd w:id="96"/>
      <w:bookmarkEnd w:id="97"/>
      <w:bookmarkEnd w:id="98"/>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lastRenderedPageBreak/>
        <w:t>2024</w:t>
      </w:r>
      <w:r w:rsidRPr="00F25C6D">
        <w:rPr>
          <w:rFonts w:ascii="仿宋_GB2312" w:eastAsia="仿宋_GB2312" w:hAnsi="ˎ̥" w:hint="eastAsia"/>
          <w:color w:val="000000" w:themeColor="text1"/>
          <w:sz w:val="32"/>
          <w:szCs w:val="32"/>
        </w:rPr>
        <w:t>年度一般公共预算财政拨款支出年初预算为</w:t>
      </w:r>
      <w:r w:rsidR="00FE611F">
        <w:rPr>
          <w:rFonts w:ascii="仿宋_GB2312" w:eastAsia="仿宋_GB2312" w:hAnsi="ˎ̥" w:hint="eastAsia"/>
          <w:color w:val="000000" w:themeColor="text1"/>
          <w:sz w:val="32"/>
          <w:szCs w:val="32"/>
        </w:rPr>
        <w:t>6062.82</w:t>
      </w:r>
      <w:r w:rsidRPr="00F25C6D">
        <w:rPr>
          <w:rFonts w:ascii="仿宋_GB2312" w:eastAsia="仿宋_GB2312" w:hAnsi="ˎ̥" w:hint="eastAsia"/>
          <w:color w:val="000000" w:themeColor="text1"/>
          <w:sz w:val="32"/>
          <w:szCs w:val="32"/>
        </w:rPr>
        <w:t>万元，支出决算为</w:t>
      </w:r>
      <w:r w:rsidRPr="00F25C6D">
        <w:rPr>
          <w:rFonts w:ascii="仿宋_GB2312" w:eastAsia="仿宋_GB2312" w:hAnsi="ˎ̥"/>
          <w:color w:val="000000" w:themeColor="text1"/>
          <w:sz w:val="32"/>
          <w:szCs w:val="32"/>
        </w:rPr>
        <w:t>6,062.82</w:t>
      </w:r>
      <w:r w:rsidRPr="00F25C6D">
        <w:rPr>
          <w:rFonts w:ascii="仿宋_GB2312" w:eastAsia="仿宋_GB2312" w:hAnsi="ˎ̥" w:hint="eastAsia"/>
          <w:color w:val="000000" w:themeColor="text1"/>
          <w:sz w:val="32"/>
          <w:szCs w:val="32"/>
        </w:rPr>
        <w:t>万元，完成年初预算的</w:t>
      </w:r>
      <w:r w:rsidR="00FE611F">
        <w:rPr>
          <w:rFonts w:ascii="仿宋_GB2312" w:eastAsia="仿宋_GB2312" w:hAnsi="ˎ̥" w:hint="eastAsia"/>
          <w:color w:val="000000" w:themeColor="text1"/>
          <w:sz w:val="32"/>
          <w:szCs w:val="32"/>
        </w:rPr>
        <w:t>100</w:t>
      </w:r>
      <w:r w:rsidRPr="00F25C6D">
        <w:rPr>
          <w:rFonts w:ascii="仿宋_GB2312" w:eastAsia="仿宋_GB2312" w:hAnsi="ˎ̥" w:hint="eastAsia"/>
          <w:color w:val="000000" w:themeColor="text1"/>
          <w:sz w:val="32"/>
          <w:szCs w:val="32"/>
        </w:rPr>
        <w:t>%。其中：</w:t>
      </w:r>
    </w:p>
    <w:p w:rsidR="0021590A" w:rsidRPr="00F25C6D" w:rsidRDefault="005E66DC">
      <w:pPr>
        <w:spacing w:line="578" w:lineRule="exact"/>
        <w:ind w:firstLineChars="200" w:firstLine="640"/>
        <w:rPr>
          <w:rFonts w:ascii="仿宋_GB2312" w:eastAsia="仿宋_GB2312" w:hAnsi="ˎ̥"/>
          <w:b/>
          <w:color w:val="000000" w:themeColor="text1"/>
          <w:sz w:val="32"/>
          <w:szCs w:val="32"/>
        </w:rPr>
      </w:pPr>
      <w:r w:rsidRPr="00F25C6D">
        <w:rPr>
          <w:rFonts w:ascii="仿宋_GB2312" w:eastAsia="仿宋_GB2312" w:hAnsi="ˎ̥" w:hint="eastAsia"/>
          <w:color w:val="000000" w:themeColor="text1"/>
          <w:sz w:val="32"/>
          <w:szCs w:val="32"/>
        </w:rPr>
        <w:t>1.</w:t>
      </w:r>
      <w:r w:rsidRPr="00F25C6D">
        <w:rPr>
          <w:rFonts w:ascii="仿宋_GB2312" w:eastAsia="仿宋_GB2312" w:hAnsi="ˎ̥" w:hint="eastAsia"/>
          <w:b/>
          <w:color w:val="000000" w:themeColor="text1"/>
          <w:sz w:val="32"/>
          <w:szCs w:val="32"/>
        </w:rPr>
        <w:t>一般公共服务（类）人大事务（款）行政运行（项）。</w:t>
      </w:r>
    </w:p>
    <w:p w:rsidR="0021590A" w:rsidRPr="00F25C6D" w:rsidRDefault="005E66DC">
      <w:pPr>
        <w:spacing w:line="578" w:lineRule="exact"/>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年初预算为</w:t>
      </w:r>
      <w:r w:rsidR="004813EB" w:rsidRPr="00F25C6D">
        <w:rPr>
          <w:rFonts w:ascii="仿宋_GB2312" w:eastAsia="仿宋_GB2312" w:hAnsi="ˎ̥" w:hint="eastAsia"/>
          <w:color w:val="000000" w:themeColor="text1"/>
          <w:sz w:val="32"/>
          <w:szCs w:val="32"/>
        </w:rPr>
        <w:t>6061.6</w:t>
      </w:r>
      <w:r w:rsidRPr="00F25C6D">
        <w:rPr>
          <w:rFonts w:ascii="仿宋_GB2312" w:eastAsia="仿宋_GB2312" w:hAnsi="ˎ̥" w:hint="eastAsia"/>
          <w:color w:val="000000" w:themeColor="text1"/>
          <w:sz w:val="32"/>
          <w:szCs w:val="32"/>
        </w:rPr>
        <w:t>万元，支出决算为</w:t>
      </w:r>
      <w:r w:rsidR="004813EB" w:rsidRPr="00F25C6D">
        <w:rPr>
          <w:rFonts w:ascii="仿宋_GB2312" w:eastAsia="仿宋_GB2312" w:hAnsi="ˎ̥" w:hint="eastAsia"/>
          <w:color w:val="000000" w:themeColor="text1"/>
          <w:sz w:val="32"/>
          <w:szCs w:val="32"/>
        </w:rPr>
        <w:t>6061.6</w:t>
      </w:r>
      <w:r w:rsidRPr="00F25C6D">
        <w:rPr>
          <w:rFonts w:ascii="仿宋_GB2312" w:eastAsia="仿宋_GB2312" w:hAnsi="ˎ̥" w:hint="eastAsia"/>
          <w:color w:val="000000" w:themeColor="text1"/>
          <w:sz w:val="32"/>
          <w:szCs w:val="32"/>
        </w:rPr>
        <w:t>万元，完成年初预算的</w:t>
      </w:r>
      <w:r w:rsidR="004813EB" w:rsidRPr="00F25C6D">
        <w:rPr>
          <w:rFonts w:ascii="仿宋_GB2312" w:eastAsia="仿宋_GB2312" w:hAnsi="ˎ̥" w:hint="eastAsia"/>
          <w:color w:val="000000" w:themeColor="text1"/>
          <w:sz w:val="32"/>
          <w:szCs w:val="32"/>
        </w:rPr>
        <w:t>100</w:t>
      </w:r>
      <w:r w:rsidRPr="00F25C6D">
        <w:rPr>
          <w:rFonts w:ascii="仿宋_GB2312" w:eastAsia="仿宋_GB2312" w:hAnsi="ˎ̥" w:hint="eastAsia"/>
          <w:color w:val="000000" w:themeColor="text1"/>
          <w:sz w:val="32"/>
          <w:szCs w:val="32"/>
        </w:rPr>
        <w:t>%。决算数大于（小于）预算数的主要原因：一是</w:t>
      </w:r>
      <w:r w:rsidR="004813EB" w:rsidRPr="00F25C6D">
        <w:rPr>
          <w:rFonts w:ascii="仿宋_GB2312" w:eastAsia="仿宋_GB2312" w:hAnsi="ˎ̥" w:hint="eastAsia"/>
          <w:color w:val="000000" w:themeColor="text1"/>
          <w:sz w:val="32"/>
          <w:szCs w:val="32"/>
        </w:rPr>
        <w:t>支出西部志愿者包干路费1.22万元</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本部分支出决算数可取自财决公开05表，年初预算数可取自各预算部门、单位年初预算大本，根据实际支出涉及的支出功能分类项级科目填列。）</w:t>
      </w:r>
    </w:p>
    <w:p w:rsidR="0021590A" w:rsidRPr="00F25C6D" w:rsidRDefault="005E66DC">
      <w:pPr>
        <w:spacing w:line="578" w:lineRule="exact"/>
        <w:ind w:firstLineChars="196" w:firstLine="627"/>
        <w:rPr>
          <w:rFonts w:ascii="黑体" w:eastAsia="黑体" w:hAnsi="黑体" w:cs="黑体"/>
          <w:color w:val="000000" w:themeColor="text1"/>
          <w:sz w:val="32"/>
          <w:szCs w:val="32"/>
        </w:rPr>
      </w:pPr>
      <w:r w:rsidRPr="00F25C6D">
        <w:rPr>
          <w:rFonts w:ascii="黑体" w:eastAsia="黑体" w:hAnsi="黑体" w:cs="黑体" w:hint="eastAsia"/>
          <w:bCs/>
          <w:color w:val="000000" w:themeColor="text1"/>
          <w:sz w:val="32"/>
          <w:szCs w:val="32"/>
        </w:rPr>
        <w:t>六、一般公共预算财政拨款基本支出决算情况说明</w:t>
      </w:r>
    </w:p>
    <w:p w:rsidR="0021590A" w:rsidRPr="00F25C6D" w:rsidRDefault="005E66DC">
      <w:pPr>
        <w:tabs>
          <w:tab w:val="center" w:pos="4473"/>
        </w:tabs>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年度财政拨款基本支出0.00万元，其中：人员经费</w:t>
      </w:r>
      <w:r w:rsidRPr="00F25C6D">
        <w:rPr>
          <w:rFonts w:ascii="仿宋_GB2312" w:eastAsia="仿宋_GB2312" w:hAnsi="ˎ̥"/>
          <w:color w:val="000000" w:themeColor="text1"/>
          <w:sz w:val="32"/>
          <w:szCs w:val="32"/>
        </w:rPr>
        <w:t>186.07</w:t>
      </w:r>
      <w:r w:rsidRPr="00F25C6D">
        <w:rPr>
          <w:rFonts w:ascii="仿宋_GB2312" w:eastAsia="仿宋_GB2312" w:hAnsi="ˎ̥" w:hint="eastAsia"/>
          <w:color w:val="000000" w:themeColor="text1"/>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F25C6D">
        <w:rPr>
          <w:rFonts w:ascii="仿宋_GB2312" w:eastAsia="仿宋_GB2312" w:hAnsi="ˎ̥"/>
          <w:color w:val="000000" w:themeColor="text1"/>
          <w:sz w:val="32"/>
          <w:szCs w:val="32"/>
        </w:rPr>
        <w:t>10.75</w:t>
      </w:r>
      <w:r w:rsidRPr="00F25C6D">
        <w:rPr>
          <w:rFonts w:ascii="仿宋_GB2312" w:eastAsia="仿宋_GB2312" w:hAnsi="ˎ̥" w:hint="eastAsia"/>
          <w:color w:val="000000" w:themeColor="text1"/>
          <w:sz w:val="32"/>
          <w:szCs w:val="32"/>
        </w:rPr>
        <w:t>万元，主要包括：商品和服务支出中的办公费、印刷费、咨询费、手续费、水费、电费、邮电费、取暖费、物业管理费、差旅费、因公出国（境）费用、维修（护）费、租赁费、会议费、培训费、公务接待费、专用材料费、被装购置费、专用</w:t>
      </w:r>
      <w:r w:rsidRPr="00F25C6D">
        <w:rPr>
          <w:rFonts w:ascii="仿宋_GB2312" w:eastAsia="仿宋_GB2312" w:hAnsi="ˎ̥" w:hint="eastAsia"/>
          <w:color w:val="000000" w:themeColor="text1"/>
          <w:sz w:val="32"/>
          <w:szCs w:val="32"/>
        </w:rPr>
        <w:lastRenderedPageBreak/>
        <w:t>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21590A" w:rsidRPr="00F25C6D" w:rsidRDefault="005E66DC">
      <w:pPr>
        <w:tabs>
          <w:tab w:val="center" w:pos="4473"/>
        </w:tabs>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上述数据可取自财决公开06表，各预算部门、单位根据实际支出情况，选列相应支出经济分类。）</w:t>
      </w:r>
    </w:p>
    <w:p w:rsidR="0021590A" w:rsidRPr="00F25C6D" w:rsidRDefault="005E66DC">
      <w:pPr>
        <w:tabs>
          <w:tab w:val="center" w:pos="4473"/>
        </w:tabs>
        <w:spacing w:line="578" w:lineRule="exact"/>
        <w:ind w:firstLineChars="196" w:firstLine="627"/>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七、政府性基金预算财政拨款支出决算情况说明</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（一）政府性基金预算财政拨款支出决算总体情况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年度政府性基金预算财政拨款支出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万元，占本年支出合计的</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年度相比，政府性基金预算财政拨款支出增加（减少）</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万元，增长（下降）</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0E41E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（二）政府性基金预算财政拨款支出决算结构情况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年度政府性基金预算财政拨款支出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万元，主要用于以下方面：</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（类）支出</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（类）支出</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（类）支出</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0E41E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根据各预算部门、单位实际支出涉及的支出功能分类</w:t>
      </w:r>
      <w:r w:rsidRPr="00F25C6D">
        <w:rPr>
          <w:rFonts w:ascii="仿宋_GB2312" w:eastAsia="仿宋_GB2312" w:hAnsi="ˎ̥" w:hint="eastAsia"/>
          <w:color w:val="000000" w:themeColor="text1"/>
          <w:sz w:val="32"/>
          <w:szCs w:val="32"/>
        </w:rPr>
        <w:lastRenderedPageBreak/>
        <w:t>类级科目填列。）</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（三）政府性基金预算财政拨款支出决算具体情况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年度政府性基金预算财政拨款支出年初预算为</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万元，支出决算为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万元，完成年初预算的</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%。其中：</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1.</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（款）</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（项）。</w:t>
      </w:r>
    </w:p>
    <w:p w:rsidR="0021590A" w:rsidRPr="00F25C6D" w:rsidRDefault="005E66DC" w:rsidP="00AC2420">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年初预算为</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万元，支出决算为</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万元，完成年初预算的</w:t>
      </w:r>
      <w:r w:rsidR="00AC2420"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%。决算数大于（小于）预算数的主要原因：</w:t>
      </w:r>
      <w:r w:rsidR="00AC2420"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tabs>
          <w:tab w:val="center" w:pos="4473"/>
        </w:tabs>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根据各预算部门、单位实际支出涉及的支出功能分类项级科目填列，本部分</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年度决算相关数据取自财决公开07表；</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年度决算相关数据取自</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年度部门决算报表财决09表《政府性基金预算财政拨款收入支出决算表》。）</w:t>
      </w:r>
    </w:p>
    <w:p w:rsidR="0021590A" w:rsidRPr="00F25C6D" w:rsidRDefault="005E66DC">
      <w:pPr>
        <w:tabs>
          <w:tab w:val="center" w:pos="4473"/>
        </w:tabs>
        <w:spacing w:line="578" w:lineRule="exact"/>
        <w:ind w:firstLineChars="196" w:firstLine="627"/>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八、国有资本经营预算财政拨款支出决算情况说明</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（一）国有资本经营预算财政拨款支出决算总体情况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年度国有资本经营预算财政拨款支出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万元，占本年支出合计的</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年度相比，国有资本经营预算财政拨款支出增加（减少）</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万元，增长（下降）</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DB0B04"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（二）国有资本经营预算财政拨款支出决算结构情况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年度国有资本经营预算财政拨款支出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万元，主要用于以下方面：</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（类）支出</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（类）支出</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（类）支出</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根据各预算部门、单位实际支出涉及的支出功能分类</w:t>
      </w:r>
      <w:r w:rsidRPr="00F25C6D">
        <w:rPr>
          <w:rFonts w:ascii="仿宋_GB2312" w:eastAsia="仿宋_GB2312" w:hAnsi="ˎ̥" w:hint="eastAsia"/>
          <w:color w:val="000000" w:themeColor="text1"/>
          <w:sz w:val="32"/>
          <w:szCs w:val="32"/>
        </w:rPr>
        <w:lastRenderedPageBreak/>
        <w:t>类级科目填列。）</w:t>
      </w:r>
    </w:p>
    <w:p w:rsidR="0021590A" w:rsidRPr="00F25C6D" w:rsidRDefault="005E66DC">
      <w:pPr>
        <w:spacing w:line="578" w:lineRule="exact"/>
        <w:ind w:firstLineChars="200" w:firstLine="640"/>
        <w:rPr>
          <w:rFonts w:ascii="楷体" w:eastAsia="楷体" w:hAnsi="楷体" w:cs="楷体"/>
          <w:color w:val="000000" w:themeColor="text1"/>
          <w:sz w:val="32"/>
          <w:szCs w:val="32"/>
        </w:rPr>
      </w:pPr>
      <w:r w:rsidRPr="00F25C6D">
        <w:rPr>
          <w:rFonts w:ascii="楷体" w:eastAsia="楷体" w:hAnsi="楷体" w:cs="楷体" w:hint="eastAsia"/>
          <w:color w:val="000000" w:themeColor="text1"/>
          <w:sz w:val="32"/>
          <w:szCs w:val="32"/>
        </w:rPr>
        <w:t>（三）国有资本经营预算财政拨款支出决算具体情况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年度国有资本经营预算财政拨款支出年初预算为</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万元，支出决算为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万元，完成年初预算的</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%。其中：</w:t>
      </w:r>
    </w:p>
    <w:p w:rsidR="0021590A" w:rsidRPr="00F25C6D" w:rsidRDefault="005E66DC">
      <w:pPr>
        <w:spacing w:line="578" w:lineRule="exact"/>
        <w:ind w:firstLineChars="200" w:firstLine="640"/>
        <w:rPr>
          <w:rFonts w:ascii="仿宋_GB2312" w:eastAsia="仿宋_GB2312" w:hAnsi="ˎ̥"/>
          <w:b/>
          <w:color w:val="000000" w:themeColor="text1"/>
          <w:sz w:val="32"/>
          <w:szCs w:val="32"/>
        </w:rPr>
      </w:pPr>
      <w:r w:rsidRPr="00F25C6D">
        <w:rPr>
          <w:rFonts w:ascii="仿宋_GB2312" w:eastAsia="仿宋_GB2312" w:hAnsi="ˎ̥" w:hint="eastAsia"/>
          <w:color w:val="000000" w:themeColor="text1"/>
          <w:sz w:val="32"/>
          <w:szCs w:val="32"/>
        </w:rPr>
        <w:t>1.</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（类）</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（款）</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（项）。</w:t>
      </w:r>
    </w:p>
    <w:p w:rsidR="0021590A" w:rsidRPr="00F25C6D" w:rsidRDefault="005E66DC" w:rsidP="00DB0B04">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年初预算为</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万元，支出决算为</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万元，完成年初预算的</w:t>
      </w:r>
      <w:r w:rsidR="00DB0B0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%。决算数大于（小于）预算数的主要原因：</w:t>
      </w:r>
      <w:r w:rsidR="00DB0B04"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tabs>
          <w:tab w:val="center" w:pos="4473"/>
        </w:tabs>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根据各预算部门、单位实际支出涉及的支出功能分类项级科目填列，本部分</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年度决算相关数据取自财决公开08表。）</w:t>
      </w:r>
    </w:p>
    <w:p w:rsidR="0021590A" w:rsidRPr="00F25C6D" w:rsidRDefault="005E66DC">
      <w:pPr>
        <w:spacing w:line="578" w:lineRule="exact"/>
        <w:ind w:firstLineChars="196" w:firstLine="627"/>
        <w:rPr>
          <w:rFonts w:ascii="仿宋_GB2312" w:eastAsia="楷体_GB2312" w:hAnsi="ˎ̥"/>
          <w:color w:val="000000" w:themeColor="text1"/>
          <w:sz w:val="32"/>
          <w:szCs w:val="32"/>
        </w:rPr>
      </w:pPr>
      <w:r w:rsidRPr="00F25C6D">
        <w:rPr>
          <w:rFonts w:ascii="黑体" w:eastAsia="黑体" w:hAnsi="黑体" w:cs="黑体" w:hint="eastAsia"/>
          <w:bCs/>
          <w:color w:val="000000" w:themeColor="text1"/>
          <w:sz w:val="32"/>
          <w:szCs w:val="32"/>
        </w:rPr>
        <w:t>九、财政拨款“三公”经费支出决算情况说明</w:t>
      </w:r>
    </w:p>
    <w:p w:rsidR="0021590A" w:rsidRPr="00F25C6D" w:rsidRDefault="005E66DC">
      <w:pPr>
        <w:spacing w:line="578" w:lineRule="exact"/>
        <w:ind w:firstLineChars="200" w:firstLine="640"/>
        <w:rPr>
          <w:rFonts w:ascii="楷体" w:eastAsia="楷体" w:hAnsi="楷体" w:cs="楷体"/>
          <w:bCs/>
          <w:color w:val="000000" w:themeColor="text1"/>
          <w:sz w:val="32"/>
          <w:szCs w:val="32"/>
        </w:rPr>
      </w:pPr>
      <w:r w:rsidRPr="00F25C6D">
        <w:rPr>
          <w:rFonts w:ascii="楷体" w:eastAsia="楷体" w:hAnsi="楷体" w:cs="楷体" w:hint="eastAsia"/>
          <w:bCs/>
          <w:color w:val="000000" w:themeColor="text1"/>
          <w:sz w:val="32"/>
          <w:szCs w:val="32"/>
        </w:rPr>
        <w:t>（一）财政拨款“三公”经费支出决算总体情况说明</w:t>
      </w:r>
    </w:p>
    <w:p w:rsidR="0021590A" w:rsidRPr="00F25C6D" w:rsidRDefault="005E66DC">
      <w:pPr>
        <w:spacing w:line="578" w:lineRule="exact"/>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 xml:space="preserve">    </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年度财政拨款“三公”经费支出预算为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万元，支出决算为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万元，完成预算的</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Pr="00F25C6D">
        <w:rPr>
          <w:rFonts w:ascii="仿宋_GB2312" w:eastAsia="仿宋_GB2312" w:hAnsi="ˎ̥"/>
          <w:color w:val="000000" w:themeColor="text1"/>
          <w:sz w:val="32"/>
          <w:szCs w:val="32"/>
        </w:rPr>
        <w:t>与2023</w:t>
      </w:r>
      <w:r w:rsidRPr="00F25C6D">
        <w:rPr>
          <w:rFonts w:ascii="仿宋_GB2312" w:eastAsia="仿宋_GB2312" w:hAnsi="ˎ̥" w:hint="eastAsia"/>
          <w:color w:val="000000" w:themeColor="text1"/>
          <w:sz w:val="32"/>
          <w:szCs w:val="32"/>
        </w:rPr>
        <w:t>年度</w:t>
      </w:r>
      <w:r w:rsidRPr="00F25C6D">
        <w:rPr>
          <w:rFonts w:ascii="仿宋_GB2312" w:eastAsia="仿宋_GB2312" w:hAnsi="ˎ̥"/>
          <w:color w:val="000000" w:themeColor="text1"/>
          <w:sz w:val="32"/>
          <w:szCs w:val="32"/>
        </w:rPr>
        <w:t>相比，</w:t>
      </w:r>
      <w:r w:rsidRPr="00F25C6D">
        <w:rPr>
          <w:rFonts w:ascii="仿宋_GB2312" w:eastAsia="仿宋_GB2312" w:hAnsi="ˎ̥" w:hint="eastAsia"/>
          <w:color w:val="000000" w:themeColor="text1"/>
          <w:sz w:val="32"/>
          <w:szCs w:val="32"/>
        </w:rPr>
        <w:t>“三公”经费支出增加</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减少</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w:t>
      </w:r>
      <w:r w:rsidRPr="00F25C6D">
        <w:rPr>
          <w:rFonts w:ascii="仿宋_GB2312" w:eastAsia="仿宋_GB2312" w:hAnsi="ˎ̥"/>
          <w:color w:val="000000" w:themeColor="text1"/>
          <w:sz w:val="32"/>
          <w:szCs w:val="32"/>
        </w:rPr>
        <w:t>，增长（</w:t>
      </w:r>
      <w:r w:rsidRPr="00F25C6D">
        <w:rPr>
          <w:rFonts w:ascii="仿宋_GB2312" w:eastAsia="仿宋_GB2312" w:hAnsi="ˎ̥" w:hint="eastAsia"/>
          <w:color w:val="000000" w:themeColor="text1"/>
          <w:sz w:val="32"/>
          <w:szCs w:val="32"/>
        </w:rPr>
        <w:t>下降</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r w:rsidRPr="00F25C6D">
        <w:rPr>
          <w:rFonts w:ascii="仿宋_GB2312" w:eastAsia="仿宋_GB2312" w:hAnsi="ˎ̥"/>
          <w:color w:val="000000" w:themeColor="text1"/>
          <w:sz w:val="32"/>
          <w:szCs w:val="32"/>
        </w:rPr>
        <w:t>主要原因是</w:t>
      </w:r>
      <w:r w:rsidR="0065657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rPr>
          <w:rFonts w:ascii="楷体" w:eastAsia="楷体" w:hAnsi="楷体" w:cs="楷体"/>
          <w:color w:val="000000" w:themeColor="text1"/>
          <w:sz w:val="32"/>
          <w:szCs w:val="32"/>
        </w:rPr>
      </w:pPr>
      <w:r w:rsidRPr="00F25C6D">
        <w:rPr>
          <w:rFonts w:ascii="楷体" w:eastAsia="楷体" w:hAnsi="楷体" w:cs="楷体" w:hint="eastAsia"/>
          <w:b/>
          <w:bCs/>
          <w:color w:val="000000" w:themeColor="text1"/>
          <w:sz w:val="32"/>
          <w:szCs w:val="32"/>
        </w:rPr>
        <w:t xml:space="preserve">   </w:t>
      </w:r>
      <w:r w:rsidRPr="00F25C6D">
        <w:rPr>
          <w:rFonts w:ascii="楷体" w:eastAsia="楷体" w:hAnsi="楷体" w:cs="楷体" w:hint="eastAsia"/>
          <w:color w:val="000000" w:themeColor="text1"/>
          <w:sz w:val="32"/>
          <w:szCs w:val="32"/>
        </w:rPr>
        <w:t xml:space="preserve"> （二）财政拨款“三公”经费支出决算具体情况说明</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年度财政拨款“三公”经费支出决算中，因公出国（境）费支出决算</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%；公务用车购置及运行维护费支出决算</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%；公务接待费支出决算</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万元，占</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%。具体情况如下：</w:t>
      </w:r>
    </w:p>
    <w:p w:rsidR="0021590A" w:rsidRPr="00F25C6D" w:rsidRDefault="005E66DC">
      <w:pPr>
        <w:spacing w:line="578" w:lineRule="exact"/>
        <w:ind w:firstLineChars="200" w:firstLine="643"/>
        <w:rPr>
          <w:rFonts w:ascii="仿宋_GB2312" w:eastAsia="仿宋_GB2312" w:hAnsi="ˎ̥"/>
          <w:color w:val="000000" w:themeColor="text1"/>
          <w:sz w:val="32"/>
          <w:szCs w:val="32"/>
        </w:rPr>
      </w:pPr>
      <w:r w:rsidRPr="00F25C6D">
        <w:rPr>
          <w:rFonts w:ascii="仿宋_GB2312" w:eastAsia="仿宋_GB2312" w:hAnsi="ˎ̥" w:hint="eastAsia"/>
          <w:b/>
          <w:color w:val="000000" w:themeColor="text1"/>
          <w:sz w:val="32"/>
          <w:szCs w:val="32"/>
        </w:rPr>
        <w:t>1.因公出国（境）费</w:t>
      </w:r>
      <w:r w:rsidRPr="00F25C6D">
        <w:rPr>
          <w:rFonts w:ascii="仿宋_GB2312" w:eastAsia="仿宋_GB2312" w:hAnsi="ˎ̥" w:hint="eastAsia"/>
          <w:color w:val="000000" w:themeColor="text1"/>
          <w:sz w:val="32"/>
          <w:szCs w:val="32"/>
        </w:rPr>
        <w:t>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万元。全年安排因公出国（境）</w:t>
      </w:r>
      <w:r w:rsidRPr="00F25C6D">
        <w:rPr>
          <w:rFonts w:ascii="仿宋_GB2312" w:eastAsia="仿宋_GB2312" w:hAnsi="ˎ̥" w:hint="eastAsia"/>
          <w:color w:val="000000" w:themeColor="text1"/>
          <w:sz w:val="32"/>
          <w:szCs w:val="32"/>
        </w:rPr>
        <w:lastRenderedPageBreak/>
        <w:t>团组</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个，因公出国（境）</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人次。开支内容包括：</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因公出国（境）费支出决算数比预算数增加（减少）</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万元，完成预算的</w:t>
      </w:r>
      <w:r w:rsidR="00656572" w:rsidRPr="00F25C6D">
        <w:rPr>
          <w:rFonts w:ascii="仿宋_GB2312" w:eastAsia="仿宋_GB2312" w:hAnsi="ˎ̥" w:hint="eastAsia"/>
          <w:color w:val="000000" w:themeColor="text1"/>
          <w:sz w:val="32"/>
          <w:szCs w:val="32"/>
        </w:rPr>
        <w:t>0</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w:t>
      </w:r>
      <w:r w:rsidRPr="00F25C6D">
        <w:rPr>
          <w:rFonts w:ascii="仿宋_GB2312" w:eastAsia="仿宋_GB2312" w:hAnsi="ˎ̥"/>
          <w:color w:val="000000" w:themeColor="text1"/>
          <w:sz w:val="32"/>
          <w:szCs w:val="32"/>
        </w:rPr>
        <w:t>相比，</w:t>
      </w:r>
      <w:r w:rsidRPr="00F25C6D">
        <w:rPr>
          <w:rFonts w:ascii="仿宋_GB2312" w:eastAsia="仿宋_GB2312" w:hAnsi="ˎ̥" w:hint="eastAsia"/>
          <w:color w:val="000000" w:themeColor="text1"/>
          <w:sz w:val="32"/>
          <w:szCs w:val="32"/>
        </w:rPr>
        <w:t>因公出国（境）费支出增加</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减少</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w:t>
      </w:r>
      <w:r w:rsidRPr="00F25C6D">
        <w:rPr>
          <w:rFonts w:ascii="仿宋_GB2312" w:eastAsia="仿宋_GB2312" w:hAnsi="ˎ̥"/>
          <w:color w:val="000000" w:themeColor="text1"/>
          <w:sz w:val="32"/>
          <w:szCs w:val="32"/>
        </w:rPr>
        <w:t>，增长（</w:t>
      </w:r>
      <w:r w:rsidRPr="00F25C6D">
        <w:rPr>
          <w:rFonts w:ascii="仿宋_GB2312" w:eastAsia="仿宋_GB2312" w:hAnsi="ˎ̥" w:hint="eastAsia"/>
          <w:color w:val="000000" w:themeColor="text1"/>
          <w:sz w:val="32"/>
          <w:szCs w:val="32"/>
        </w:rPr>
        <w:t>下降</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65657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rPr>
          <w:rFonts w:ascii="仿宋_GB2312" w:eastAsia="仿宋_GB2312" w:hAnsi="ˎ̥"/>
          <w:color w:val="000000" w:themeColor="text1"/>
          <w:sz w:val="32"/>
          <w:szCs w:val="32"/>
        </w:rPr>
      </w:pPr>
      <w:r w:rsidRPr="00F25C6D">
        <w:rPr>
          <w:rFonts w:ascii="仿宋_GB2312" w:eastAsia="仿宋_GB2312" w:hAnsi="ˎ̥" w:hint="eastAsia"/>
          <w:b/>
          <w:color w:val="000000" w:themeColor="text1"/>
          <w:sz w:val="32"/>
          <w:szCs w:val="32"/>
        </w:rPr>
        <w:t xml:space="preserve">    2.公务用车购置及运行维护费</w:t>
      </w:r>
      <w:r w:rsidRPr="00F25C6D">
        <w:rPr>
          <w:rFonts w:ascii="仿宋_GB2312" w:eastAsia="仿宋_GB2312" w:hAnsi="ˎ̥" w:hint="eastAsia"/>
          <w:bCs/>
          <w:color w:val="000000" w:themeColor="text1"/>
          <w:sz w:val="32"/>
          <w:szCs w:val="32"/>
        </w:rPr>
        <w:t>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万元。其中：</w:t>
      </w:r>
    </w:p>
    <w:p w:rsidR="0021590A" w:rsidRPr="00F25C6D" w:rsidRDefault="005E66DC">
      <w:pPr>
        <w:spacing w:line="578" w:lineRule="exact"/>
        <w:ind w:firstLineChars="200" w:firstLine="643"/>
        <w:rPr>
          <w:rFonts w:ascii="仿宋_GB2312" w:eastAsia="仿宋_GB2312" w:hAnsi="ˎ̥"/>
          <w:color w:val="000000" w:themeColor="text1"/>
          <w:sz w:val="32"/>
          <w:szCs w:val="32"/>
        </w:rPr>
      </w:pPr>
      <w:r w:rsidRPr="00F25C6D">
        <w:rPr>
          <w:rFonts w:ascii="仿宋_GB2312" w:eastAsia="仿宋_GB2312" w:hAnsi="ˎ̥" w:hint="eastAsia"/>
          <w:b/>
          <w:color w:val="000000" w:themeColor="text1"/>
          <w:sz w:val="32"/>
          <w:szCs w:val="32"/>
        </w:rPr>
        <w:t>公务用车购置</w:t>
      </w:r>
      <w:r w:rsidRPr="00F25C6D">
        <w:rPr>
          <w:rFonts w:ascii="仿宋_GB2312" w:eastAsia="仿宋_GB2312" w:hAnsi="ˎ̥" w:hint="eastAsia"/>
          <w:bCs/>
          <w:color w:val="000000" w:themeColor="text1"/>
          <w:sz w:val="32"/>
          <w:szCs w:val="32"/>
        </w:rPr>
        <w:t>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万元，全年购置公务用车</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辆，主要用于</w:t>
      </w:r>
      <w:r w:rsidR="00656572" w:rsidRPr="00F25C6D">
        <w:rPr>
          <w:rFonts w:ascii="仿宋_GB2312" w:eastAsia="仿宋_GB2312" w:hAnsi="ˎ̥" w:hint="eastAsia"/>
          <w:color w:val="000000" w:themeColor="text1"/>
          <w:sz w:val="32"/>
          <w:szCs w:val="32"/>
        </w:rPr>
        <w:t>无</w:t>
      </w:r>
      <w:r w:rsidRPr="00F25C6D">
        <w:rPr>
          <w:rFonts w:ascii="仿宋_GB2312" w:eastAsia="仿宋_GB2312" w:hAnsi="ˎ̥" w:hint="eastAsia"/>
          <w:color w:val="000000" w:themeColor="text1"/>
          <w:sz w:val="32"/>
          <w:szCs w:val="32"/>
        </w:rPr>
        <w:t>，年末公务用车保有量</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w:t>
      </w:r>
    </w:p>
    <w:p w:rsidR="0021590A" w:rsidRPr="00F25C6D" w:rsidRDefault="005E66DC">
      <w:pPr>
        <w:spacing w:line="578" w:lineRule="exact"/>
        <w:ind w:firstLineChars="200" w:firstLine="643"/>
        <w:rPr>
          <w:rFonts w:ascii="仿宋_GB2312" w:eastAsia="仿宋_GB2312" w:hAnsi="ˎ̥"/>
          <w:color w:val="000000" w:themeColor="text1"/>
          <w:sz w:val="32"/>
          <w:szCs w:val="32"/>
        </w:rPr>
      </w:pPr>
      <w:r w:rsidRPr="00F25C6D">
        <w:rPr>
          <w:rFonts w:ascii="仿宋_GB2312" w:eastAsia="仿宋_GB2312" w:hAnsi="ˎ̥" w:hint="eastAsia"/>
          <w:b/>
          <w:color w:val="000000" w:themeColor="text1"/>
          <w:sz w:val="32"/>
          <w:szCs w:val="32"/>
        </w:rPr>
        <w:t>公务用车运行维护费</w:t>
      </w:r>
      <w:r w:rsidRPr="00F25C6D">
        <w:rPr>
          <w:rFonts w:ascii="仿宋_GB2312" w:eastAsia="仿宋_GB2312" w:hAnsi="ˎ̥" w:hint="eastAsia"/>
          <w:color w:val="000000" w:themeColor="text1"/>
          <w:sz w:val="32"/>
          <w:szCs w:val="32"/>
        </w:rPr>
        <w:t>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万元，主要用于</w:t>
      </w:r>
      <w:r w:rsidR="00FE611F">
        <w:rPr>
          <w:rFonts w:ascii="仿宋_GB2312" w:eastAsia="仿宋_GB2312" w:hAnsi="ˎ̥" w:hint="eastAsia"/>
          <w:color w:val="000000" w:themeColor="text1"/>
          <w:sz w:val="32"/>
          <w:szCs w:val="32"/>
        </w:rPr>
        <w:t>无此项支出</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bCs/>
          <w:color w:val="000000" w:themeColor="text1"/>
          <w:sz w:val="32"/>
          <w:szCs w:val="32"/>
        </w:rPr>
      </w:pPr>
      <w:r w:rsidRPr="00F25C6D">
        <w:rPr>
          <w:rFonts w:ascii="仿宋_GB2312" w:eastAsia="仿宋_GB2312" w:hAnsi="ˎ̥" w:hint="eastAsia"/>
          <w:bCs/>
          <w:color w:val="000000" w:themeColor="text1"/>
          <w:sz w:val="32"/>
          <w:szCs w:val="32"/>
        </w:rPr>
        <w:t>公务用车购置及运行维护费支出决算数</w:t>
      </w:r>
      <w:r w:rsidRPr="00F25C6D">
        <w:rPr>
          <w:rFonts w:ascii="仿宋_GB2312" w:eastAsia="仿宋_GB2312" w:hAnsi="ˎ̥" w:hint="eastAsia"/>
          <w:color w:val="000000" w:themeColor="text1"/>
          <w:sz w:val="32"/>
          <w:szCs w:val="32"/>
        </w:rPr>
        <w:t>比预算数增加（减少）</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万元，完成预算的</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w:t>
      </w:r>
      <w:r w:rsidRPr="00F25C6D">
        <w:rPr>
          <w:rFonts w:ascii="仿宋_GB2312" w:eastAsia="仿宋_GB2312" w:hAnsi="ˎ̥"/>
          <w:color w:val="000000" w:themeColor="text1"/>
          <w:sz w:val="32"/>
          <w:szCs w:val="32"/>
        </w:rPr>
        <w:t>相比，</w:t>
      </w:r>
      <w:r w:rsidRPr="00F25C6D">
        <w:rPr>
          <w:rFonts w:ascii="仿宋_GB2312" w:eastAsia="仿宋_GB2312" w:hAnsi="ˎ̥" w:hint="eastAsia"/>
          <w:bCs/>
          <w:color w:val="000000" w:themeColor="text1"/>
          <w:sz w:val="32"/>
          <w:szCs w:val="32"/>
        </w:rPr>
        <w:t>公务用车购置及运行维护费</w:t>
      </w:r>
      <w:r w:rsidRPr="00F25C6D">
        <w:rPr>
          <w:rFonts w:ascii="仿宋_GB2312" w:eastAsia="仿宋_GB2312" w:hAnsi="ˎ̥" w:hint="eastAsia"/>
          <w:color w:val="000000" w:themeColor="text1"/>
          <w:sz w:val="32"/>
          <w:szCs w:val="32"/>
        </w:rPr>
        <w:t>支出增加</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减少</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w:t>
      </w:r>
      <w:r w:rsidRPr="00F25C6D">
        <w:rPr>
          <w:rFonts w:ascii="仿宋_GB2312" w:eastAsia="仿宋_GB2312" w:hAnsi="ˎ̥"/>
          <w:color w:val="000000" w:themeColor="text1"/>
          <w:sz w:val="32"/>
          <w:szCs w:val="32"/>
        </w:rPr>
        <w:t>，增长（</w:t>
      </w:r>
      <w:r w:rsidRPr="00F25C6D">
        <w:rPr>
          <w:rFonts w:ascii="仿宋_GB2312" w:eastAsia="仿宋_GB2312" w:hAnsi="ˎ̥" w:hint="eastAsia"/>
          <w:color w:val="000000" w:themeColor="text1"/>
          <w:sz w:val="32"/>
          <w:szCs w:val="32"/>
        </w:rPr>
        <w:t>下降</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65657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rPr>
          <w:rFonts w:ascii="仿宋_GB2312" w:eastAsia="仿宋_GB2312" w:hAnsi="ˎ̥"/>
          <w:color w:val="000000" w:themeColor="text1"/>
          <w:sz w:val="32"/>
          <w:szCs w:val="32"/>
        </w:rPr>
      </w:pPr>
      <w:r w:rsidRPr="00F25C6D">
        <w:rPr>
          <w:rFonts w:ascii="仿宋_GB2312" w:eastAsia="仿宋_GB2312" w:hAnsi="ˎ̥" w:hint="eastAsia"/>
          <w:b/>
          <w:color w:val="000000" w:themeColor="text1"/>
          <w:sz w:val="32"/>
          <w:szCs w:val="32"/>
        </w:rPr>
        <w:t xml:space="preserve">    3.公务接待费</w:t>
      </w:r>
      <w:r w:rsidRPr="00F25C6D">
        <w:rPr>
          <w:rFonts w:ascii="仿宋_GB2312" w:eastAsia="仿宋_GB2312" w:hAnsi="ˎ̥" w:hint="eastAsia"/>
          <w:bCs/>
          <w:color w:val="000000" w:themeColor="text1"/>
          <w:sz w:val="32"/>
          <w:szCs w:val="32"/>
        </w:rPr>
        <w:t>支出</w:t>
      </w:r>
      <w:r w:rsidRPr="00F25C6D">
        <w:rPr>
          <w:rFonts w:ascii="仿宋_GB2312" w:eastAsia="仿宋_GB2312" w:hAnsi="ˎ̥"/>
          <w:color w:val="000000" w:themeColor="text1"/>
          <w:sz w:val="32"/>
          <w:szCs w:val="32"/>
        </w:rPr>
        <w:t>0.00</w:t>
      </w:r>
      <w:r w:rsidRPr="00F25C6D">
        <w:rPr>
          <w:rFonts w:ascii="仿宋_GB2312" w:eastAsia="仿宋_GB2312" w:hAnsi="ˎ̥" w:hint="eastAsia"/>
          <w:color w:val="000000" w:themeColor="text1"/>
          <w:sz w:val="32"/>
          <w:szCs w:val="32"/>
        </w:rPr>
        <w:t>万元，其中：</w:t>
      </w:r>
    </w:p>
    <w:p w:rsidR="0021590A" w:rsidRPr="00F25C6D" w:rsidRDefault="005E66DC">
      <w:pPr>
        <w:spacing w:line="578" w:lineRule="exact"/>
        <w:ind w:firstLineChars="200" w:firstLine="643"/>
        <w:rPr>
          <w:rFonts w:ascii="仿宋_GB2312" w:eastAsia="仿宋_GB2312" w:hAnsi="ˎ̥"/>
          <w:color w:val="000000" w:themeColor="text1"/>
          <w:sz w:val="32"/>
          <w:szCs w:val="32"/>
        </w:rPr>
      </w:pPr>
      <w:r w:rsidRPr="00F25C6D">
        <w:rPr>
          <w:rFonts w:ascii="仿宋_GB2312" w:eastAsia="仿宋_GB2312" w:hAnsi="ˎ̥" w:hint="eastAsia"/>
          <w:b/>
          <w:color w:val="000000" w:themeColor="text1"/>
          <w:sz w:val="32"/>
          <w:szCs w:val="32"/>
        </w:rPr>
        <w:t>国内接待费</w:t>
      </w:r>
      <w:r w:rsidRPr="00F25C6D">
        <w:rPr>
          <w:rFonts w:ascii="仿宋_GB2312" w:eastAsia="仿宋_GB2312" w:hAnsi="ˎ̥" w:hint="eastAsia"/>
          <w:color w:val="000000" w:themeColor="text1"/>
          <w:sz w:val="32"/>
          <w:szCs w:val="32"/>
        </w:rPr>
        <w:t>支出</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万元，国内公务接待</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批次，接待</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人次；主要用于</w:t>
      </w:r>
      <w:r w:rsidR="0065657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3"/>
        <w:rPr>
          <w:rFonts w:ascii="仿宋_GB2312" w:eastAsia="仿宋_GB2312" w:hAnsi="ˎ̥"/>
          <w:color w:val="000000" w:themeColor="text1"/>
          <w:sz w:val="32"/>
          <w:szCs w:val="32"/>
        </w:rPr>
      </w:pPr>
      <w:r w:rsidRPr="00F25C6D">
        <w:rPr>
          <w:rFonts w:ascii="仿宋_GB2312" w:eastAsia="仿宋_GB2312" w:hAnsi="ˎ̥" w:hint="eastAsia"/>
          <w:b/>
          <w:bCs/>
          <w:color w:val="000000" w:themeColor="text1"/>
          <w:sz w:val="32"/>
          <w:szCs w:val="32"/>
        </w:rPr>
        <w:t>国（境）外接待费</w:t>
      </w:r>
      <w:r w:rsidRPr="00F25C6D">
        <w:rPr>
          <w:rFonts w:ascii="仿宋_GB2312" w:eastAsia="仿宋_GB2312" w:hAnsi="ˎ̥" w:hint="eastAsia"/>
          <w:color w:val="000000" w:themeColor="text1"/>
          <w:sz w:val="32"/>
          <w:szCs w:val="32"/>
        </w:rPr>
        <w:t>支出</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万元，国（境）外公务接待</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批次，接待</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人次；主要用于</w:t>
      </w:r>
      <w:r w:rsidR="0065657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公务接待费支出决算数比预算数增加（减少）</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万元，完成预算的</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%。与</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w:t>
      </w:r>
      <w:r w:rsidRPr="00F25C6D">
        <w:rPr>
          <w:rFonts w:ascii="仿宋_GB2312" w:eastAsia="仿宋_GB2312" w:hAnsi="ˎ̥"/>
          <w:color w:val="000000" w:themeColor="text1"/>
          <w:sz w:val="32"/>
          <w:szCs w:val="32"/>
        </w:rPr>
        <w:t>相比，</w:t>
      </w:r>
      <w:r w:rsidRPr="00F25C6D">
        <w:rPr>
          <w:rFonts w:ascii="仿宋_GB2312" w:eastAsia="仿宋_GB2312" w:hAnsi="ˎ̥" w:hint="eastAsia"/>
          <w:bCs/>
          <w:color w:val="000000" w:themeColor="text1"/>
          <w:sz w:val="32"/>
          <w:szCs w:val="32"/>
        </w:rPr>
        <w:t>公务接待费</w:t>
      </w:r>
      <w:r w:rsidRPr="00F25C6D">
        <w:rPr>
          <w:rFonts w:ascii="仿宋_GB2312" w:eastAsia="仿宋_GB2312" w:hAnsi="ˎ̥" w:hint="eastAsia"/>
          <w:color w:val="000000" w:themeColor="text1"/>
          <w:sz w:val="32"/>
          <w:szCs w:val="32"/>
        </w:rPr>
        <w:t>支出增加</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减少</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w:t>
      </w:r>
      <w:r w:rsidRPr="00F25C6D">
        <w:rPr>
          <w:rFonts w:ascii="仿宋_GB2312" w:eastAsia="仿宋_GB2312" w:hAnsi="ˎ̥"/>
          <w:color w:val="000000" w:themeColor="text1"/>
          <w:sz w:val="32"/>
          <w:szCs w:val="32"/>
        </w:rPr>
        <w:t>，增长（</w:t>
      </w:r>
      <w:r w:rsidRPr="00F25C6D">
        <w:rPr>
          <w:rFonts w:ascii="仿宋_GB2312" w:eastAsia="仿宋_GB2312" w:hAnsi="ˎ̥" w:hint="eastAsia"/>
          <w:color w:val="000000" w:themeColor="text1"/>
          <w:sz w:val="32"/>
          <w:szCs w:val="32"/>
        </w:rPr>
        <w:t>下降</w:t>
      </w:r>
      <w:r w:rsidRPr="00F25C6D">
        <w:rPr>
          <w:rFonts w:ascii="仿宋_GB2312" w:eastAsia="仿宋_GB2312" w:hAnsi="ˎ̥"/>
          <w:color w:val="000000" w:themeColor="text1"/>
          <w:sz w:val="32"/>
          <w:szCs w:val="32"/>
        </w:rPr>
        <w:t>）</w:t>
      </w:r>
      <w:r w:rsidR="00656572"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656572" w:rsidRPr="00F25C6D">
        <w:rPr>
          <w:rFonts w:ascii="仿宋_GB2312" w:eastAsia="仿宋_GB2312" w:hAnsi="ˎ̥" w:hint="eastAsia"/>
          <w:color w:val="000000" w:themeColor="text1"/>
          <w:sz w:val="32"/>
          <w:szCs w:val="32"/>
        </w:rPr>
        <w:t>无此项项目</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年度“三公”经费预算数、决算数可取自财决公开09表，出国团组数、出国人次，公务用车购置数、公务用</w:t>
      </w:r>
      <w:r w:rsidRPr="00F25C6D">
        <w:rPr>
          <w:rFonts w:ascii="仿宋_GB2312" w:eastAsia="仿宋_GB2312" w:hAnsi="ˎ̥" w:hint="eastAsia"/>
          <w:color w:val="000000" w:themeColor="text1"/>
          <w:sz w:val="32"/>
          <w:szCs w:val="32"/>
        </w:rPr>
        <w:lastRenderedPageBreak/>
        <w:t>车保有量，接待团组数、接待人次可取自部门决算报表F03表《机构运行信息表》，</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年度相关</w:t>
      </w:r>
      <w:r w:rsidRPr="00F25C6D">
        <w:rPr>
          <w:rFonts w:ascii="仿宋_GB2312" w:eastAsia="仿宋_GB2312" w:hAnsi="ˎ̥"/>
          <w:color w:val="000000" w:themeColor="text1"/>
          <w:sz w:val="32"/>
          <w:szCs w:val="32"/>
        </w:rPr>
        <w:t>数据</w:t>
      </w:r>
      <w:r w:rsidRPr="00F25C6D">
        <w:rPr>
          <w:rFonts w:ascii="仿宋_GB2312" w:eastAsia="仿宋_GB2312" w:hAnsi="ˎ̥" w:hint="eastAsia"/>
          <w:color w:val="000000" w:themeColor="text1"/>
          <w:sz w:val="32"/>
          <w:szCs w:val="32"/>
        </w:rPr>
        <w:t>可取自</w:t>
      </w:r>
      <w:r w:rsidRPr="00F25C6D">
        <w:rPr>
          <w:rFonts w:ascii="仿宋_GB2312" w:eastAsia="仿宋_GB2312" w:hAnsi="ˎ̥"/>
          <w:color w:val="000000" w:themeColor="text1"/>
          <w:sz w:val="32"/>
          <w:szCs w:val="32"/>
        </w:rPr>
        <w:t>2023</w:t>
      </w:r>
      <w:r w:rsidRPr="00F25C6D">
        <w:rPr>
          <w:rFonts w:ascii="仿宋_GB2312" w:eastAsia="仿宋_GB2312" w:hAnsi="ˎ̥" w:hint="eastAsia"/>
          <w:color w:val="000000" w:themeColor="text1"/>
          <w:sz w:val="32"/>
          <w:szCs w:val="32"/>
        </w:rPr>
        <w:t>年度</w:t>
      </w:r>
      <w:r w:rsidRPr="00F25C6D">
        <w:rPr>
          <w:rFonts w:ascii="仿宋_GB2312" w:eastAsia="仿宋_GB2312" w:hAnsi="ˎ̥"/>
          <w:color w:val="000000" w:themeColor="text1"/>
          <w:sz w:val="32"/>
          <w:szCs w:val="32"/>
        </w:rPr>
        <w:t>部门决算报表</w:t>
      </w:r>
      <w:r w:rsidRPr="00F25C6D">
        <w:rPr>
          <w:rFonts w:ascii="仿宋_GB2312" w:eastAsia="仿宋_GB2312" w:hAnsi="ˎ̥" w:hint="eastAsia"/>
          <w:color w:val="000000" w:themeColor="text1"/>
          <w:sz w:val="32"/>
          <w:szCs w:val="32"/>
        </w:rPr>
        <w:t>F03表《机构</w:t>
      </w:r>
      <w:r w:rsidRPr="00F25C6D">
        <w:rPr>
          <w:rFonts w:ascii="仿宋_GB2312" w:eastAsia="仿宋_GB2312" w:hAnsi="ˎ̥"/>
          <w:color w:val="000000" w:themeColor="text1"/>
          <w:sz w:val="32"/>
          <w:szCs w:val="32"/>
        </w:rPr>
        <w:t>运行信息表》</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十、预算绩效情况说明</w:t>
      </w:r>
    </w:p>
    <w:p w:rsidR="0021590A" w:rsidRPr="00F25C6D" w:rsidRDefault="005E66DC">
      <w:pPr>
        <w:spacing w:line="578" w:lineRule="exact"/>
        <w:ind w:firstLineChars="200" w:firstLine="640"/>
        <w:rPr>
          <w:rFonts w:ascii="楷体" w:eastAsia="楷体" w:hAnsi="楷体" w:cs="楷体"/>
          <w:bCs/>
          <w:color w:val="000000" w:themeColor="text1"/>
          <w:sz w:val="32"/>
          <w:szCs w:val="32"/>
        </w:rPr>
      </w:pPr>
      <w:r w:rsidRPr="00F25C6D">
        <w:rPr>
          <w:rFonts w:ascii="楷体" w:eastAsia="楷体" w:hAnsi="楷体" w:cs="楷体" w:hint="eastAsia"/>
          <w:bCs/>
          <w:color w:val="000000" w:themeColor="text1"/>
          <w:sz w:val="32"/>
          <w:szCs w:val="32"/>
        </w:rPr>
        <w:t>（一）绩效管理工作开展情况</w:t>
      </w:r>
    </w:p>
    <w:p w:rsidR="0021590A" w:rsidRPr="00F25C6D" w:rsidRDefault="005E66DC">
      <w:pPr>
        <w:spacing w:line="578" w:lineRule="exact"/>
        <w:ind w:firstLineChars="200" w:firstLine="640"/>
        <w:rPr>
          <w:rFonts w:ascii="仿宋_GB2312" w:eastAsia="仿宋_GB2312"/>
          <w:color w:val="000000" w:themeColor="text1"/>
          <w:sz w:val="32"/>
          <w:szCs w:val="32"/>
        </w:rPr>
      </w:pPr>
      <w:r w:rsidRPr="00F25C6D">
        <w:rPr>
          <w:rFonts w:ascii="仿宋_GB2312" w:eastAsia="仿宋_GB2312" w:hint="eastAsia"/>
          <w:color w:val="000000" w:themeColor="text1"/>
          <w:sz w:val="32"/>
          <w:szCs w:val="32"/>
        </w:rPr>
        <w:t>根据财政预算绩效管理要求，可按照如下格式说明：根据预算管理要求，我部门（单位）组织对</w:t>
      </w:r>
      <w:r w:rsidRPr="00F25C6D">
        <w:rPr>
          <w:rFonts w:ascii="仿宋_GB2312" w:eastAsia="仿宋_GB2312"/>
          <w:color w:val="000000" w:themeColor="text1"/>
          <w:sz w:val="32"/>
          <w:szCs w:val="32"/>
        </w:rPr>
        <w:t>2024</w:t>
      </w:r>
      <w:r w:rsidRPr="00F25C6D">
        <w:rPr>
          <w:rFonts w:ascii="仿宋_GB2312" w:eastAsia="仿宋_GB2312" w:hint="eastAsia"/>
          <w:color w:val="000000" w:themeColor="text1"/>
          <w:sz w:val="32"/>
          <w:szCs w:val="32"/>
        </w:rPr>
        <w:t>年度一般公共预算项目支出全面开展绩效自评</w:t>
      </w:r>
      <w:r w:rsidRPr="00F25C6D">
        <w:rPr>
          <w:rFonts w:ascii="仿宋_GB2312" w:eastAsia="仿宋_GB2312"/>
          <w:color w:val="000000" w:themeColor="text1"/>
          <w:sz w:val="32"/>
          <w:szCs w:val="32"/>
        </w:rPr>
        <w:t>,</w:t>
      </w:r>
      <w:r w:rsidRPr="00F25C6D">
        <w:rPr>
          <w:rFonts w:ascii="仿宋_GB2312" w:eastAsia="仿宋_GB2312" w:hint="eastAsia"/>
          <w:color w:val="000000" w:themeColor="text1"/>
          <w:sz w:val="32"/>
          <w:szCs w:val="32"/>
        </w:rPr>
        <w:t>共涉及资金</w:t>
      </w:r>
      <w:r w:rsidR="00656572" w:rsidRPr="00F25C6D">
        <w:rPr>
          <w:rFonts w:ascii="仿宋_GB2312" w:eastAsia="仿宋_GB2312" w:hint="eastAsia"/>
          <w:color w:val="000000" w:themeColor="text1"/>
          <w:sz w:val="32"/>
          <w:szCs w:val="32"/>
        </w:rPr>
        <w:t>6062.82</w:t>
      </w:r>
      <w:r w:rsidRPr="00F25C6D">
        <w:rPr>
          <w:rFonts w:ascii="仿宋_GB2312" w:eastAsia="仿宋_GB2312" w:hint="eastAsia"/>
          <w:color w:val="000000" w:themeColor="text1"/>
          <w:sz w:val="32"/>
          <w:szCs w:val="32"/>
        </w:rPr>
        <w:t>万元，占一般公共预算项目支出总额的</w:t>
      </w:r>
      <w:r w:rsidR="00656572" w:rsidRPr="00F25C6D">
        <w:rPr>
          <w:rFonts w:ascii="仿宋_GB2312" w:eastAsia="仿宋_GB2312" w:hint="eastAsia"/>
          <w:color w:val="000000" w:themeColor="text1"/>
          <w:sz w:val="32"/>
          <w:szCs w:val="32"/>
        </w:rPr>
        <w:t>99</w:t>
      </w:r>
      <w:r w:rsidRPr="00F25C6D">
        <w:rPr>
          <w:rFonts w:ascii="仿宋_GB2312" w:eastAsia="仿宋_GB2312" w:hint="eastAsia"/>
          <w:color w:val="000000" w:themeColor="text1"/>
          <w:sz w:val="32"/>
          <w:szCs w:val="32"/>
        </w:rPr>
        <w:t>%。组织对</w:t>
      </w:r>
      <w:r w:rsidRPr="00F25C6D">
        <w:rPr>
          <w:rFonts w:ascii="仿宋_GB2312" w:eastAsia="仿宋_GB2312"/>
          <w:color w:val="000000" w:themeColor="text1"/>
          <w:sz w:val="32"/>
          <w:szCs w:val="32"/>
        </w:rPr>
        <w:t>2024</w:t>
      </w:r>
      <w:r w:rsidRPr="00F25C6D">
        <w:rPr>
          <w:rFonts w:ascii="仿宋_GB2312" w:eastAsia="仿宋_GB2312" w:hint="eastAsia"/>
          <w:color w:val="000000" w:themeColor="text1"/>
          <w:sz w:val="32"/>
          <w:szCs w:val="32"/>
        </w:rPr>
        <w:t>年度</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等</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个政府性基金预算项目开展绩效自评，共涉及资金</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万元，占政府性基金预算项目支出总额的</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%。组织对</w:t>
      </w:r>
      <w:r w:rsidRPr="00F25C6D">
        <w:rPr>
          <w:rFonts w:ascii="仿宋_GB2312" w:eastAsia="仿宋_GB2312"/>
          <w:color w:val="000000" w:themeColor="text1"/>
          <w:sz w:val="32"/>
          <w:szCs w:val="32"/>
        </w:rPr>
        <w:t>2024</w:t>
      </w:r>
      <w:r w:rsidRPr="00F25C6D">
        <w:rPr>
          <w:rFonts w:ascii="仿宋_GB2312" w:eastAsia="仿宋_GB2312" w:hint="eastAsia"/>
          <w:color w:val="000000" w:themeColor="text1"/>
          <w:sz w:val="32"/>
          <w:szCs w:val="32"/>
        </w:rPr>
        <w:t>年度</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等</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 xml:space="preserve">个国有资本经营预算项目开展绩效自评，共涉及资金 </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万元，占国有资本经营预算项目支出总额的</w:t>
      </w:r>
      <w:r w:rsidR="00656572"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w:t>
      </w:r>
    </w:p>
    <w:p w:rsidR="0021590A" w:rsidRPr="00F25C6D" w:rsidRDefault="00AE72ED">
      <w:pPr>
        <w:spacing w:line="578" w:lineRule="exact"/>
        <w:ind w:firstLineChars="200" w:firstLine="640"/>
        <w:rPr>
          <w:rFonts w:ascii="仿宋_GB2312" w:eastAsia="仿宋_GB2312"/>
          <w:color w:val="000000" w:themeColor="text1"/>
          <w:sz w:val="32"/>
          <w:szCs w:val="32"/>
        </w:rPr>
      </w:pPr>
      <w:r w:rsidRPr="00512A4B">
        <w:rPr>
          <w:rFonts w:ascii="仿宋_GB2312" w:eastAsia="仿宋_GB2312" w:hint="eastAsia"/>
          <w:sz w:val="32"/>
          <w:szCs w:val="32"/>
        </w:rPr>
        <w:t>我局共有6个项目。 其中对“城乡居民医疗保险基金补助”等2个项目进行组织开展了部门评价，涉及一般公共预算支出</w:t>
      </w:r>
      <w:r w:rsidR="00512A4B" w:rsidRPr="00512A4B">
        <w:rPr>
          <w:rFonts w:ascii="仿宋_GB2312" w:eastAsia="仿宋_GB2312" w:hint="eastAsia"/>
          <w:sz w:val="32"/>
          <w:szCs w:val="32"/>
        </w:rPr>
        <w:t>5795.02</w:t>
      </w:r>
      <w:r w:rsidRPr="00512A4B">
        <w:rPr>
          <w:rFonts w:ascii="仿宋_GB2312" w:eastAsia="仿宋_GB2312" w:hint="eastAsia"/>
          <w:sz w:val="32"/>
          <w:szCs w:val="32"/>
        </w:rPr>
        <w:t>万元，</w:t>
      </w:r>
      <w:r w:rsidR="005E66DC" w:rsidRPr="00512A4B">
        <w:rPr>
          <w:rFonts w:ascii="仿宋_GB2312" w:eastAsia="仿宋_GB2312" w:hint="eastAsia"/>
          <w:color w:val="000000" w:themeColor="text1"/>
          <w:sz w:val="32"/>
          <w:szCs w:val="32"/>
        </w:rPr>
        <w:t>政府性基金预算支出</w:t>
      </w:r>
      <w:r w:rsidR="00656572" w:rsidRPr="00512A4B">
        <w:rPr>
          <w:rFonts w:ascii="仿宋_GB2312" w:eastAsia="仿宋_GB2312" w:hint="eastAsia"/>
          <w:color w:val="000000" w:themeColor="text1"/>
          <w:sz w:val="32"/>
          <w:szCs w:val="32"/>
        </w:rPr>
        <w:t>0</w:t>
      </w:r>
      <w:r w:rsidR="005E66DC" w:rsidRPr="00512A4B">
        <w:rPr>
          <w:rFonts w:ascii="仿宋_GB2312" w:eastAsia="仿宋_GB2312" w:hint="eastAsia"/>
          <w:color w:val="000000" w:themeColor="text1"/>
          <w:sz w:val="32"/>
          <w:szCs w:val="32"/>
        </w:rPr>
        <w:t>万元，国有资本经营预算支出</w:t>
      </w:r>
      <w:r w:rsidR="00656572" w:rsidRPr="00512A4B">
        <w:rPr>
          <w:rFonts w:ascii="仿宋_GB2312" w:eastAsia="仿宋_GB2312" w:hint="eastAsia"/>
          <w:color w:val="000000" w:themeColor="text1"/>
          <w:sz w:val="32"/>
          <w:szCs w:val="32"/>
        </w:rPr>
        <w:t>0</w:t>
      </w:r>
      <w:r w:rsidR="005E66DC" w:rsidRPr="00512A4B">
        <w:rPr>
          <w:rFonts w:ascii="仿宋_GB2312" w:eastAsia="仿宋_GB2312" w:hint="eastAsia"/>
          <w:color w:val="000000" w:themeColor="text1"/>
          <w:sz w:val="32"/>
          <w:szCs w:val="32"/>
        </w:rPr>
        <w:t>万元。从评价情况来看，</w:t>
      </w:r>
      <w:r w:rsidR="00656572" w:rsidRPr="00512A4B">
        <w:rPr>
          <w:rFonts w:ascii="仿宋_GB2312" w:eastAsia="仿宋_GB2312" w:hint="eastAsia"/>
          <w:color w:val="000000" w:themeColor="text1"/>
          <w:sz w:val="32"/>
          <w:szCs w:val="32"/>
        </w:rPr>
        <w:t>本年没有政府性基金预算支出和国有资本经营预算支出</w:t>
      </w:r>
      <w:r w:rsidR="005E66DC" w:rsidRPr="00512A4B">
        <w:rPr>
          <w:rFonts w:ascii="仿宋_GB2312" w:eastAsia="仿宋_GB2312" w:hint="eastAsia"/>
          <w:color w:val="000000" w:themeColor="text1"/>
          <w:sz w:val="32"/>
          <w:szCs w:val="32"/>
        </w:rPr>
        <w:t>（预算部门如有，请对预算绩效评价情况进行简单说明；没有，则简要说明本年没有进行相关工作及理由。部门所属单位不需填写此项）。</w:t>
      </w:r>
    </w:p>
    <w:p w:rsidR="0021590A" w:rsidRPr="00F25C6D" w:rsidRDefault="005E66DC">
      <w:pPr>
        <w:spacing w:line="578" w:lineRule="exact"/>
        <w:ind w:firstLineChars="200" w:firstLine="640"/>
        <w:rPr>
          <w:rFonts w:ascii="楷体" w:eastAsia="楷体" w:hAnsi="楷体" w:cs="楷体"/>
          <w:bCs/>
          <w:color w:val="000000" w:themeColor="text1"/>
          <w:sz w:val="32"/>
          <w:szCs w:val="32"/>
        </w:rPr>
      </w:pPr>
      <w:r w:rsidRPr="00F25C6D">
        <w:rPr>
          <w:rFonts w:ascii="楷体" w:eastAsia="楷体" w:hAnsi="楷体" w:cs="楷体" w:hint="eastAsia"/>
          <w:bCs/>
          <w:color w:val="000000" w:themeColor="text1"/>
          <w:sz w:val="32"/>
          <w:szCs w:val="32"/>
        </w:rPr>
        <w:t>（二）部门决算中项目绩效自评结果（预算部门、单位可根据实际情况反映重点项目绩效自评结果）</w:t>
      </w:r>
    </w:p>
    <w:p w:rsidR="0021590A" w:rsidRPr="00F25C6D" w:rsidRDefault="005E66DC">
      <w:pPr>
        <w:spacing w:line="578" w:lineRule="exact"/>
        <w:ind w:firstLineChars="200" w:firstLine="640"/>
        <w:rPr>
          <w:rFonts w:ascii="仿宋_GB2312" w:eastAsia="仿宋_GB2312"/>
          <w:color w:val="000000" w:themeColor="text1"/>
          <w:sz w:val="32"/>
          <w:szCs w:val="32"/>
        </w:rPr>
      </w:pPr>
      <w:r w:rsidRPr="00F25C6D">
        <w:rPr>
          <w:rFonts w:ascii="仿宋_GB2312" w:eastAsia="仿宋_GB2312" w:hint="eastAsia"/>
          <w:color w:val="000000" w:themeColor="text1"/>
          <w:sz w:val="32"/>
          <w:szCs w:val="32"/>
        </w:rPr>
        <w:lastRenderedPageBreak/>
        <w:t>参照如下格式说明（表述应与决算内容保持一致）：我部门（单位）在部门决算中反映</w:t>
      </w:r>
      <w:r w:rsidR="005F1EEE"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等</w:t>
      </w:r>
      <w:r w:rsidR="005F1EEE" w:rsidRPr="00F25C6D">
        <w:rPr>
          <w:rFonts w:ascii="仿宋_GB2312" w:eastAsia="仿宋_GB2312" w:hint="eastAsia"/>
          <w:color w:val="000000" w:themeColor="text1"/>
          <w:sz w:val="32"/>
          <w:szCs w:val="32"/>
        </w:rPr>
        <w:t>0</w:t>
      </w:r>
      <w:r w:rsidRPr="00F25C6D">
        <w:rPr>
          <w:rFonts w:ascii="仿宋_GB2312" w:eastAsia="仿宋_GB2312" w:hint="eastAsia"/>
          <w:color w:val="000000" w:themeColor="text1"/>
          <w:sz w:val="32"/>
          <w:szCs w:val="32"/>
        </w:rPr>
        <w:t>个项目绩效自评结果（包括项目绩效自评表和项目绩效自评报告）。</w:t>
      </w:r>
    </w:p>
    <w:p w:rsidR="0021590A" w:rsidRPr="00F25C6D" w:rsidRDefault="005F1EEE">
      <w:pPr>
        <w:spacing w:line="578" w:lineRule="exact"/>
        <w:ind w:firstLineChars="200" w:firstLine="640"/>
        <w:rPr>
          <w:rFonts w:ascii="仿宋_GB2312" w:eastAsia="仿宋_GB2312"/>
          <w:color w:val="000000" w:themeColor="text1"/>
          <w:sz w:val="32"/>
          <w:szCs w:val="32"/>
        </w:rPr>
      </w:pPr>
      <w:r w:rsidRPr="00F25C6D">
        <w:rPr>
          <w:rFonts w:ascii="仿宋_GB2312" w:eastAsia="仿宋_GB2312" w:hint="eastAsia"/>
          <w:color w:val="000000" w:themeColor="text1"/>
          <w:sz w:val="32"/>
          <w:szCs w:val="32"/>
        </w:rPr>
        <w:t>0</w:t>
      </w:r>
      <w:r w:rsidR="005E66DC" w:rsidRPr="00F25C6D">
        <w:rPr>
          <w:rFonts w:ascii="仿宋_GB2312" w:eastAsia="仿宋_GB2312" w:hint="eastAsia"/>
          <w:color w:val="000000" w:themeColor="text1"/>
          <w:sz w:val="32"/>
          <w:szCs w:val="32"/>
        </w:rPr>
        <w:t>项目绩效自评表：（可作为附件附后）</w:t>
      </w:r>
    </w:p>
    <w:p w:rsidR="005F1EEE" w:rsidRPr="00F25C6D" w:rsidRDefault="005F1EEE">
      <w:pPr>
        <w:spacing w:line="578" w:lineRule="exact"/>
        <w:ind w:firstLineChars="200" w:firstLine="640"/>
        <w:rPr>
          <w:rFonts w:ascii="仿宋_GB2312" w:eastAsia="仿宋_GB2312"/>
          <w:color w:val="000000" w:themeColor="text1"/>
          <w:sz w:val="32"/>
          <w:szCs w:val="32"/>
        </w:rPr>
      </w:pPr>
      <w:r w:rsidRPr="00F25C6D">
        <w:rPr>
          <w:rFonts w:ascii="仿宋_GB2312" w:eastAsia="仿宋_GB2312" w:hint="eastAsia"/>
          <w:color w:val="000000" w:themeColor="text1"/>
          <w:sz w:val="32"/>
          <w:szCs w:val="32"/>
        </w:rPr>
        <w:t>0</w:t>
      </w:r>
      <w:r w:rsidR="005E66DC" w:rsidRPr="00F25C6D">
        <w:rPr>
          <w:rFonts w:ascii="仿宋_GB2312" w:eastAsia="仿宋_GB2312" w:hint="eastAsia"/>
          <w:color w:val="000000" w:themeColor="text1"/>
          <w:sz w:val="32"/>
          <w:szCs w:val="32"/>
        </w:rPr>
        <w:t>项目绩效自评报告：根据年初设定的绩效目标，项目绩效自评得分为</w:t>
      </w:r>
      <w:r w:rsidRPr="00F25C6D">
        <w:rPr>
          <w:rFonts w:ascii="仿宋_GB2312" w:eastAsia="仿宋_GB2312" w:hint="eastAsia"/>
          <w:color w:val="000000" w:themeColor="text1"/>
          <w:sz w:val="32"/>
          <w:szCs w:val="32"/>
        </w:rPr>
        <w:t>0</w:t>
      </w:r>
      <w:r w:rsidR="005E66DC" w:rsidRPr="00F25C6D">
        <w:rPr>
          <w:rFonts w:ascii="仿宋_GB2312" w:eastAsia="仿宋_GB2312" w:hint="eastAsia"/>
          <w:color w:val="000000" w:themeColor="text1"/>
          <w:sz w:val="32"/>
          <w:szCs w:val="32"/>
        </w:rPr>
        <w:t>分。全年预算数为</w:t>
      </w:r>
      <w:r w:rsidRPr="00F25C6D">
        <w:rPr>
          <w:rFonts w:ascii="仿宋_GB2312" w:eastAsia="仿宋_GB2312" w:hint="eastAsia"/>
          <w:color w:val="000000" w:themeColor="text1"/>
          <w:sz w:val="32"/>
          <w:szCs w:val="32"/>
        </w:rPr>
        <w:t>0</w:t>
      </w:r>
      <w:r w:rsidR="005E66DC" w:rsidRPr="00F25C6D">
        <w:rPr>
          <w:rFonts w:ascii="仿宋_GB2312" w:eastAsia="仿宋_GB2312" w:hint="eastAsia"/>
          <w:color w:val="000000" w:themeColor="text1"/>
          <w:sz w:val="32"/>
          <w:szCs w:val="32"/>
        </w:rPr>
        <w:t>万元，执行数为</w:t>
      </w:r>
      <w:r w:rsidRPr="00F25C6D">
        <w:rPr>
          <w:rFonts w:ascii="仿宋_GB2312" w:eastAsia="仿宋_GB2312" w:hint="eastAsia"/>
          <w:color w:val="000000" w:themeColor="text1"/>
          <w:sz w:val="32"/>
          <w:szCs w:val="32"/>
        </w:rPr>
        <w:t>0</w:t>
      </w:r>
      <w:r w:rsidR="005E66DC" w:rsidRPr="00F25C6D">
        <w:rPr>
          <w:rFonts w:ascii="仿宋_GB2312" w:eastAsia="仿宋_GB2312" w:hint="eastAsia"/>
          <w:color w:val="000000" w:themeColor="text1"/>
          <w:sz w:val="32"/>
          <w:szCs w:val="32"/>
        </w:rPr>
        <w:t>万元，完成预算的</w:t>
      </w:r>
      <w:r w:rsidRPr="00F25C6D">
        <w:rPr>
          <w:rFonts w:ascii="仿宋_GB2312" w:eastAsia="仿宋_GB2312" w:hint="eastAsia"/>
          <w:color w:val="000000" w:themeColor="text1"/>
          <w:sz w:val="32"/>
          <w:szCs w:val="32"/>
        </w:rPr>
        <w:t>0</w:t>
      </w:r>
      <w:r w:rsidR="005E66DC" w:rsidRPr="00F25C6D">
        <w:rPr>
          <w:rFonts w:ascii="仿宋_GB2312" w:eastAsia="仿宋_GB2312" w:hint="eastAsia"/>
          <w:color w:val="000000" w:themeColor="text1"/>
          <w:sz w:val="32"/>
          <w:szCs w:val="32"/>
        </w:rPr>
        <w:t>%。项目绩效目标完成情况：</w:t>
      </w:r>
    </w:p>
    <w:p w:rsidR="005F1EEE" w:rsidRPr="00F25C6D" w:rsidRDefault="005E66DC" w:rsidP="005F1EEE">
      <w:pPr>
        <w:pStyle w:val="aa"/>
        <w:numPr>
          <w:ilvl w:val="0"/>
          <w:numId w:val="4"/>
        </w:numPr>
        <w:spacing w:line="578" w:lineRule="exact"/>
        <w:ind w:firstLineChars="0"/>
        <w:rPr>
          <w:rFonts w:ascii="楷体" w:eastAsia="楷体" w:hAnsi="楷体" w:cs="楷体"/>
          <w:bCs/>
          <w:color w:val="000000" w:themeColor="text1"/>
          <w:sz w:val="32"/>
          <w:szCs w:val="32"/>
        </w:rPr>
      </w:pPr>
      <w:r w:rsidRPr="00F25C6D">
        <w:rPr>
          <w:rFonts w:ascii="楷体" w:eastAsia="楷体" w:hAnsi="楷体" w:cs="楷体" w:hint="eastAsia"/>
          <w:bCs/>
          <w:color w:val="000000" w:themeColor="text1"/>
          <w:sz w:val="32"/>
          <w:szCs w:val="32"/>
        </w:rPr>
        <w:t>部门评价结果（预算部门填写，部门所属单位不需填写）</w:t>
      </w:r>
    </w:p>
    <w:p w:rsidR="005F1EEE" w:rsidRPr="00F25C6D" w:rsidRDefault="005F1EEE" w:rsidP="005F1EEE">
      <w:pPr>
        <w:pStyle w:val="aa"/>
        <w:spacing w:line="578" w:lineRule="exact"/>
        <w:ind w:left="1720" w:firstLineChars="0" w:firstLine="0"/>
        <w:rPr>
          <w:rFonts w:ascii="楷体" w:eastAsia="楷体" w:hAnsi="楷体" w:cs="楷体"/>
          <w:bCs/>
          <w:color w:val="000000" w:themeColor="text1"/>
          <w:sz w:val="32"/>
          <w:szCs w:val="32"/>
        </w:rPr>
      </w:pPr>
      <w:r w:rsidRPr="00F25C6D">
        <w:rPr>
          <w:rFonts w:ascii="楷体" w:eastAsia="楷体" w:hAnsi="楷体" w:cs="楷体" w:hint="eastAsia"/>
          <w:bCs/>
          <w:color w:val="000000" w:themeColor="text1"/>
          <w:sz w:val="32"/>
          <w:szCs w:val="32"/>
        </w:rPr>
        <w:t>无</w:t>
      </w:r>
    </w:p>
    <w:p w:rsidR="0021590A" w:rsidRPr="00F25C6D" w:rsidRDefault="005E66DC">
      <w:pPr>
        <w:spacing w:line="578" w:lineRule="exact"/>
        <w:ind w:firstLineChars="200" w:firstLine="640"/>
        <w:rPr>
          <w:rFonts w:ascii="仿宋_GB2312" w:eastAsia="仿宋_GB2312" w:hAnsi="仿宋_GB2312" w:cs="仿宋_GB2312"/>
          <w:color w:val="000000" w:themeColor="text1"/>
          <w:kern w:val="0"/>
          <w:sz w:val="32"/>
          <w:szCs w:val="32"/>
        </w:rPr>
      </w:pPr>
      <w:r w:rsidRPr="00F25C6D">
        <w:rPr>
          <w:rFonts w:ascii="仿宋_GB2312" w:eastAsia="仿宋_GB2312" w:hAnsi="仿宋_GB2312" w:cs="仿宋_GB2312" w:hint="eastAsia"/>
          <w:color w:val="000000" w:themeColor="text1"/>
          <w:kern w:val="0"/>
          <w:sz w:val="32"/>
          <w:szCs w:val="32"/>
        </w:rPr>
        <w:t>部门评价项目数量在3个以内的，至少将1个部门评价报告向社会公开；部门评价项目数量大于3个的，至少将2个部门评价报告向社会公开。</w:t>
      </w:r>
    </w:p>
    <w:p w:rsidR="0021590A" w:rsidRPr="00F25C6D" w:rsidRDefault="005E66DC" w:rsidP="005F1EEE">
      <w:pPr>
        <w:pStyle w:val="aa"/>
        <w:numPr>
          <w:ilvl w:val="0"/>
          <w:numId w:val="4"/>
        </w:numPr>
        <w:spacing w:line="578" w:lineRule="exact"/>
        <w:ind w:firstLineChars="0"/>
        <w:rPr>
          <w:rFonts w:ascii="楷体" w:eastAsia="楷体" w:hAnsi="楷体" w:cs="楷体"/>
          <w:bCs/>
          <w:color w:val="000000" w:themeColor="text1"/>
          <w:sz w:val="32"/>
          <w:szCs w:val="32"/>
        </w:rPr>
      </w:pPr>
      <w:bookmarkStart w:id="99" w:name="_GoBack"/>
      <w:bookmarkEnd w:id="99"/>
      <w:r w:rsidRPr="00F25C6D">
        <w:rPr>
          <w:rFonts w:ascii="楷体" w:eastAsia="楷体" w:hAnsi="楷体" w:cs="楷体" w:hint="eastAsia"/>
          <w:bCs/>
          <w:color w:val="000000" w:themeColor="text1"/>
          <w:sz w:val="32"/>
          <w:szCs w:val="32"/>
        </w:rPr>
        <w:t>财政评价结果（如有）</w:t>
      </w:r>
    </w:p>
    <w:p w:rsidR="0021590A" w:rsidRPr="00F25C6D" w:rsidRDefault="005E66DC">
      <w:pPr>
        <w:spacing w:line="578" w:lineRule="exact"/>
        <w:ind w:firstLineChars="200" w:firstLine="640"/>
        <w:rPr>
          <w:rFonts w:ascii="仿宋_GB2312" w:eastAsia="仿宋_GB2312"/>
          <w:color w:val="000000" w:themeColor="text1"/>
          <w:sz w:val="32"/>
          <w:szCs w:val="32"/>
        </w:rPr>
      </w:pPr>
      <w:r w:rsidRPr="00F25C6D">
        <w:rPr>
          <w:rFonts w:ascii="仿宋_GB2312" w:eastAsia="仿宋_GB2312" w:hint="eastAsia"/>
          <w:color w:val="000000" w:themeColor="text1"/>
          <w:sz w:val="32"/>
          <w:szCs w:val="32"/>
          <w:lang w:val="zh-CN"/>
        </w:rPr>
        <w:t>反映财政部门组织开展的预算部门（单位）重点项目财政评价情况，如有，可将评价报告附后。</w:t>
      </w:r>
    </w:p>
    <w:p w:rsidR="0021590A" w:rsidRPr="00F25C6D" w:rsidRDefault="005E66DC">
      <w:pPr>
        <w:spacing w:line="578" w:lineRule="exact"/>
        <w:ind w:firstLineChars="200" w:firstLine="640"/>
        <w:rPr>
          <w:rFonts w:ascii="黑体" w:eastAsia="黑体" w:hAnsi="黑体" w:cs="黑体"/>
          <w:bCs/>
          <w:color w:val="000000" w:themeColor="text1"/>
          <w:sz w:val="32"/>
          <w:szCs w:val="32"/>
        </w:rPr>
      </w:pPr>
      <w:r w:rsidRPr="00F25C6D">
        <w:rPr>
          <w:rFonts w:ascii="黑体" w:eastAsia="黑体" w:hAnsi="黑体" w:cs="黑体" w:hint="eastAsia"/>
          <w:bCs/>
          <w:color w:val="000000" w:themeColor="text1"/>
          <w:sz w:val="32"/>
          <w:szCs w:val="32"/>
        </w:rPr>
        <w:t>十一、其他重要事项情况说明</w:t>
      </w:r>
    </w:p>
    <w:p w:rsidR="0021590A" w:rsidRPr="00F25C6D" w:rsidRDefault="005E66DC">
      <w:pPr>
        <w:spacing w:line="578" w:lineRule="exact"/>
        <w:ind w:firstLineChars="200" w:firstLine="640"/>
        <w:rPr>
          <w:rFonts w:ascii="楷体" w:eastAsia="楷体" w:hAnsi="楷体" w:cs="楷体"/>
          <w:bCs/>
          <w:color w:val="000000" w:themeColor="text1"/>
          <w:sz w:val="32"/>
          <w:szCs w:val="32"/>
        </w:rPr>
      </w:pPr>
      <w:bookmarkStart w:id="100" w:name="_Toc32639_WPSOffice_Level2"/>
      <w:bookmarkStart w:id="101" w:name="_Toc18325_WPSOffice_Level2"/>
      <w:bookmarkStart w:id="102" w:name="_Toc15565_WPSOffice_Level2"/>
      <w:bookmarkStart w:id="103" w:name="_Toc5978_WPSOffice_Level2"/>
      <w:bookmarkStart w:id="104" w:name="_Toc23598_WPSOffice_Level2"/>
      <w:bookmarkStart w:id="105" w:name="_Toc15262_WPSOffice_Level2"/>
      <w:r w:rsidRPr="00F25C6D">
        <w:rPr>
          <w:rFonts w:ascii="楷体" w:eastAsia="楷体" w:hAnsi="楷体" w:cs="楷体" w:hint="eastAsia"/>
          <w:bCs/>
          <w:color w:val="000000" w:themeColor="text1"/>
          <w:sz w:val="32"/>
          <w:szCs w:val="32"/>
        </w:rPr>
        <w:t>（一）机关运行经费支出情况</w:t>
      </w:r>
      <w:bookmarkEnd w:id="100"/>
      <w:bookmarkEnd w:id="101"/>
      <w:bookmarkEnd w:id="102"/>
      <w:bookmarkEnd w:id="103"/>
      <w:bookmarkEnd w:id="104"/>
      <w:bookmarkEnd w:id="105"/>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w:t>
      </w:r>
      <w:r w:rsidR="003D7E94" w:rsidRPr="00F25C6D">
        <w:rPr>
          <w:rFonts w:ascii="仿宋_GB2312" w:eastAsia="仿宋_GB2312" w:hAnsi="ˎ̥" w:hint="eastAsia"/>
          <w:color w:val="000000" w:themeColor="text1"/>
          <w:sz w:val="32"/>
          <w:szCs w:val="32"/>
        </w:rPr>
        <w:t>医疗保障局</w:t>
      </w:r>
      <w:r w:rsidRPr="00F25C6D">
        <w:rPr>
          <w:rFonts w:ascii="仿宋_GB2312" w:eastAsia="仿宋_GB2312" w:hAnsi="ˎ̥" w:hint="eastAsia"/>
          <w:color w:val="000000" w:themeColor="text1"/>
          <w:sz w:val="32"/>
          <w:szCs w:val="32"/>
        </w:rPr>
        <w:t>部门（单位）机关运行经费</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万元（为部门决算中行政单位和参公事业单位财政拨款基本支出中公用经费支出之和，事业单位没有机关运行经费支出），比年初预算增加（减少）</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万元，完成预算的</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%；与2023年度相比，机关</w:t>
      </w:r>
      <w:r w:rsidRPr="00F25C6D">
        <w:rPr>
          <w:rFonts w:ascii="仿宋_GB2312" w:eastAsia="仿宋_GB2312" w:hAnsi="ˎ̥" w:hint="eastAsia"/>
          <w:color w:val="000000" w:themeColor="text1"/>
          <w:sz w:val="32"/>
          <w:szCs w:val="32"/>
        </w:rPr>
        <w:lastRenderedPageBreak/>
        <w:t>运行经费增加（减少）</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万元，增长（下降）</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%。主要原因是</w:t>
      </w:r>
      <w:r w:rsidR="003D7E94" w:rsidRPr="00F25C6D">
        <w:rPr>
          <w:rFonts w:ascii="仿宋_GB2312" w:eastAsia="仿宋_GB2312" w:hAnsi="ˎ̥" w:hint="eastAsia"/>
          <w:color w:val="000000" w:themeColor="text1"/>
          <w:sz w:val="32"/>
          <w:szCs w:val="32"/>
        </w:rPr>
        <w:t>无此项目支出。</w:t>
      </w:r>
      <w:r w:rsidRPr="00F25C6D">
        <w:rPr>
          <w:rFonts w:ascii="仿宋_GB2312" w:eastAsia="仿宋_GB2312" w:hAnsi="ˎ̥" w:hint="eastAsia"/>
          <w:color w:val="000000" w:themeColor="text1"/>
          <w:sz w:val="32"/>
          <w:szCs w:val="32"/>
        </w:rPr>
        <w:t xml:space="preserve">办公设施设备购置经费增加（减少）/资产运行维护支出增加（减少）/信息系统运行维护支出增加（减少）/人员编制数量增加（减少）/落实过紧日子要求压减 </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 xml:space="preserve"> 支出/等（具体增减原因由预算部门、单位根据实际情况填列）。</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年度部门决算报表F03表《机构运行信息表》“机关运行经费”栏。）</w:t>
      </w:r>
    </w:p>
    <w:p w:rsidR="0021590A" w:rsidRPr="00F25C6D" w:rsidRDefault="005E66DC">
      <w:pPr>
        <w:spacing w:line="578" w:lineRule="exact"/>
        <w:ind w:firstLineChars="200" w:firstLine="640"/>
        <w:rPr>
          <w:rFonts w:ascii="楷体" w:eastAsia="楷体" w:hAnsi="楷体" w:cs="楷体"/>
          <w:bCs/>
          <w:color w:val="000000" w:themeColor="text1"/>
          <w:sz w:val="32"/>
          <w:szCs w:val="32"/>
        </w:rPr>
      </w:pPr>
      <w:bookmarkStart w:id="106" w:name="_Toc30383_WPSOffice_Level2"/>
      <w:bookmarkStart w:id="107" w:name="_Toc25333_WPSOffice_Level2"/>
      <w:bookmarkStart w:id="108" w:name="_Toc13084_WPSOffice_Level2"/>
      <w:bookmarkStart w:id="109" w:name="_Toc23966_WPSOffice_Level2"/>
      <w:bookmarkStart w:id="110" w:name="_Toc3131_WPSOffice_Level2"/>
      <w:bookmarkStart w:id="111" w:name="_Toc32689_WPSOffice_Level2"/>
      <w:r w:rsidRPr="00F25C6D">
        <w:rPr>
          <w:rFonts w:ascii="楷体" w:eastAsia="楷体" w:hAnsi="楷体" w:cs="楷体" w:hint="eastAsia"/>
          <w:bCs/>
          <w:color w:val="000000" w:themeColor="text1"/>
          <w:sz w:val="32"/>
          <w:szCs w:val="32"/>
        </w:rPr>
        <w:t>（二）政府采购支出情况</w:t>
      </w:r>
      <w:bookmarkEnd w:id="106"/>
      <w:bookmarkEnd w:id="107"/>
      <w:bookmarkEnd w:id="108"/>
      <w:bookmarkEnd w:id="109"/>
      <w:bookmarkEnd w:id="110"/>
      <w:bookmarkEnd w:id="111"/>
    </w:p>
    <w:p w:rsidR="0021590A" w:rsidRPr="00F25C6D" w:rsidRDefault="005E66DC">
      <w:pPr>
        <w:spacing w:line="578" w:lineRule="exact"/>
        <w:ind w:firstLineChars="200" w:firstLine="640"/>
        <w:jc w:val="left"/>
        <w:rPr>
          <w:rFonts w:ascii="仿宋_GB2312" w:eastAsia="仿宋_GB2312" w:hAnsi="ˎ̥"/>
          <w:color w:val="000000" w:themeColor="text1"/>
          <w:sz w:val="32"/>
          <w:szCs w:val="32"/>
        </w:rPr>
      </w:pP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w:t>
      </w:r>
      <w:r w:rsidR="003D7E94" w:rsidRPr="00F25C6D">
        <w:rPr>
          <w:rFonts w:ascii="仿宋_GB2312" w:eastAsia="仿宋_GB2312" w:hAnsi="ˎ̥" w:hint="eastAsia"/>
          <w:color w:val="000000" w:themeColor="text1"/>
          <w:sz w:val="32"/>
          <w:szCs w:val="32"/>
        </w:rPr>
        <w:t>医疗保障局</w:t>
      </w:r>
      <w:r w:rsidRPr="00F25C6D">
        <w:rPr>
          <w:rFonts w:ascii="仿宋_GB2312" w:eastAsia="仿宋_GB2312" w:hAnsi="ˎ̥" w:hint="eastAsia"/>
          <w:color w:val="000000" w:themeColor="text1"/>
          <w:sz w:val="32"/>
          <w:szCs w:val="32"/>
        </w:rPr>
        <w:t>部门（单位）政府采购支出总额</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万元，其中：政府采购货物支出</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万元、政府采购工程支出</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万元、政府采购服务支出</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万元。授予中小企业合同金额</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万元，占政府采购支出总额的</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%，其中：授予小微企业合同金额</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万元，占</w:t>
      </w:r>
      <w:r w:rsidRPr="00F25C6D">
        <w:rPr>
          <w:rFonts w:ascii="仿宋_GB2312" w:eastAsia="仿宋_GB2312" w:hAnsi="仿宋_GB2312" w:cs="仿宋_GB2312" w:hint="eastAsia"/>
          <w:color w:val="000000" w:themeColor="text1"/>
          <w:kern w:val="0"/>
          <w:sz w:val="32"/>
          <w:szCs w:val="32"/>
        </w:rPr>
        <w:t>授予中小企业合同金额</w:t>
      </w:r>
      <w:r w:rsidRPr="00F25C6D">
        <w:rPr>
          <w:rFonts w:ascii="仿宋_GB2312" w:eastAsia="仿宋_GB2312" w:hAnsi="仿宋_GB2312" w:cs="仿宋_GB2312" w:hint="eastAsia"/>
          <w:color w:val="000000" w:themeColor="text1"/>
          <w:sz w:val="32"/>
          <w:szCs w:val="32"/>
        </w:rPr>
        <w:t>的</w:t>
      </w:r>
      <w:r w:rsidR="003D7E94"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上述政府采购支出相关数据取自</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年度部门决算报表F03表《机构运行信息表》，授予中小企业和小微企业合同金额由各部门查阅本部门相关资料填写。）</w:t>
      </w:r>
    </w:p>
    <w:p w:rsidR="0021590A" w:rsidRPr="00F25C6D" w:rsidRDefault="005E66DC">
      <w:pPr>
        <w:spacing w:line="578" w:lineRule="exact"/>
        <w:ind w:firstLineChars="200" w:firstLine="640"/>
        <w:rPr>
          <w:rFonts w:ascii="楷体" w:eastAsia="楷体" w:hAnsi="楷体" w:cs="楷体"/>
          <w:bCs/>
          <w:color w:val="000000" w:themeColor="text1"/>
          <w:sz w:val="32"/>
          <w:szCs w:val="32"/>
        </w:rPr>
      </w:pPr>
      <w:bookmarkStart w:id="112" w:name="_Toc10902_WPSOffice_Level2"/>
      <w:bookmarkStart w:id="113" w:name="_Toc527_WPSOffice_Level2"/>
      <w:bookmarkStart w:id="114" w:name="_Toc19989_WPSOffice_Level2"/>
      <w:bookmarkStart w:id="115" w:name="_Toc15129_WPSOffice_Level2"/>
      <w:bookmarkStart w:id="116" w:name="_Toc29584_WPSOffice_Level2"/>
      <w:bookmarkStart w:id="117" w:name="_Toc6016_WPSOffice_Level2"/>
      <w:r w:rsidRPr="00F25C6D">
        <w:rPr>
          <w:rFonts w:ascii="楷体" w:eastAsia="楷体" w:hAnsi="楷体" w:cs="楷体" w:hint="eastAsia"/>
          <w:bCs/>
          <w:color w:val="000000" w:themeColor="text1"/>
          <w:sz w:val="32"/>
          <w:szCs w:val="32"/>
        </w:rPr>
        <w:t>（三）国有资产占用情况</w:t>
      </w:r>
      <w:bookmarkEnd w:id="112"/>
      <w:bookmarkEnd w:id="113"/>
      <w:bookmarkEnd w:id="114"/>
      <w:bookmarkEnd w:id="115"/>
      <w:bookmarkEnd w:id="116"/>
      <w:bookmarkEnd w:id="117"/>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bCs/>
          <w:color w:val="000000" w:themeColor="text1"/>
          <w:sz w:val="32"/>
          <w:szCs w:val="32"/>
        </w:rPr>
        <w:lastRenderedPageBreak/>
        <w:t>截至</w:t>
      </w:r>
      <w:r w:rsidRPr="00F25C6D">
        <w:rPr>
          <w:rFonts w:ascii="仿宋_GB2312" w:eastAsia="仿宋_GB2312" w:hAnsi="ˎ̥"/>
          <w:bCs/>
          <w:color w:val="000000" w:themeColor="text1"/>
          <w:sz w:val="32"/>
          <w:szCs w:val="32"/>
        </w:rPr>
        <w:t>2024</w:t>
      </w:r>
      <w:r w:rsidRPr="00F25C6D">
        <w:rPr>
          <w:rFonts w:ascii="仿宋_GB2312" w:eastAsia="仿宋_GB2312" w:hAnsi="ˎ̥" w:hint="eastAsia"/>
          <w:bCs/>
          <w:color w:val="000000" w:themeColor="text1"/>
          <w:sz w:val="32"/>
          <w:szCs w:val="32"/>
        </w:rPr>
        <w:t>年12月31日，本部门拥有</w:t>
      </w:r>
      <w:r w:rsidRPr="00F25C6D">
        <w:rPr>
          <w:rFonts w:ascii="仿宋_GB2312" w:eastAsia="仿宋_GB2312" w:hAnsi="ˎ̥" w:hint="eastAsia"/>
          <w:color w:val="000000" w:themeColor="text1"/>
          <w:sz w:val="32"/>
          <w:szCs w:val="32"/>
        </w:rPr>
        <w:t>房屋面积</w:t>
      </w:r>
      <w:r w:rsidR="00845C04" w:rsidRPr="005229DD">
        <w:rPr>
          <w:rFonts w:ascii="仿宋_GB2312" w:eastAsia="仿宋_GB2312" w:hAnsi="ˎ̥" w:hint="eastAsia"/>
          <w:color w:val="000000" w:themeColor="text1"/>
          <w:sz w:val="32"/>
          <w:szCs w:val="32"/>
        </w:rPr>
        <w:t>8</w:t>
      </w:r>
      <w:r w:rsidR="005229DD" w:rsidRPr="005229DD">
        <w:rPr>
          <w:rFonts w:ascii="仿宋_GB2312" w:eastAsia="仿宋_GB2312" w:hAnsi="ˎ̥" w:hint="eastAsia"/>
          <w:color w:val="000000" w:themeColor="text1"/>
          <w:sz w:val="32"/>
          <w:szCs w:val="32"/>
        </w:rPr>
        <w:t>.2</w:t>
      </w:r>
      <w:r w:rsidRPr="005229DD">
        <w:rPr>
          <w:rFonts w:ascii="仿宋_GB2312" w:eastAsia="仿宋_GB2312" w:hAnsi="ˎ̥" w:hint="eastAsia"/>
          <w:color w:val="000000" w:themeColor="text1"/>
          <w:sz w:val="32"/>
          <w:szCs w:val="32"/>
        </w:rPr>
        <w:t>平</w:t>
      </w:r>
      <w:r w:rsidRPr="00F25C6D">
        <w:rPr>
          <w:rFonts w:ascii="仿宋_GB2312" w:eastAsia="仿宋_GB2312" w:hAnsi="ˎ̥" w:hint="eastAsia"/>
          <w:color w:val="000000" w:themeColor="text1"/>
          <w:sz w:val="32"/>
          <w:szCs w:val="32"/>
        </w:rPr>
        <w:t>方米。</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本部门共有车辆</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辆，其中，副部（省）级及以上领导用车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辆、主要负责人用车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辆、机要通信用车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辆、应急保障用车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辆、执法执勤用车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辆、特种专业技术用车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辆、离退休干部服务用车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辆、其他用车</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辆，其他用车主要是</w:t>
      </w:r>
      <w:r w:rsidR="00B55B3C" w:rsidRPr="00F25C6D">
        <w:rPr>
          <w:rFonts w:ascii="仿宋_GB2312" w:eastAsia="仿宋_GB2312" w:hAnsi="ˎ̥" w:hint="eastAsia"/>
          <w:color w:val="000000" w:themeColor="text1"/>
          <w:sz w:val="32"/>
          <w:szCs w:val="32"/>
        </w:rPr>
        <w:t>无</w:t>
      </w:r>
      <w:r w:rsidRPr="00F25C6D">
        <w:rPr>
          <w:rFonts w:ascii="仿宋_GB2312" w:eastAsia="仿宋_GB2312" w:hAnsi="ˎ̥" w:hint="eastAsia"/>
          <w:color w:val="000000" w:themeColor="text1"/>
          <w:sz w:val="32"/>
          <w:szCs w:val="32"/>
        </w:rPr>
        <w:t xml:space="preserve">。     </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单价100万元（含）以上设备（不含车辆）</w:t>
      </w:r>
      <w:r w:rsidR="00B55B3C" w:rsidRPr="00F25C6D">
        <w:rPr>
          <w:rFonts w:ascii="仿宋_GB2312" w:eastAsia="仿宋_GB2312" w:hAnsi="ˎ̥" w:hint="eastAsia"/>
          <w:color w:val="000000" w:themeColor="text1"/>
          <w:sz w:val="32"/>
          <w:szCs w:val="32"/>
        </w:rPr>
        <w:t>0</w:t>
      </w:r>
      <w:r w:rsidRPr="00F25C6D">
        <w:rPr>
          <w:rFonts w:ascii="仿宋_GB2312" w:eastAsia="仿宋_GB2312" w:hAnsi="ˎ̥" w:hint="eastAsia"/>
          <w:color w:val="000000" w:themeColor="text1"/>
          <w:sz w:val="32"/>
          <w:szCs w:val="32"/>
        </w:rPr>
        <w:t>台（套）。</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上述国有资产占用情况相关数据取自</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年度部门决算F0</w:t>
      </w:r>
      <w:r w:rsidRPr="00F25C6D">
        <w:rPr>
          <w:rFonts w:ascii="仿宋_GB2312" w:eastAsia="仿宋_GB2312" w:hAnsi="ˎ̥"/>
          <w:color w:val="000000" w:themeColor="text1"/>
          <w:sz w:val="32"/>
          <w:szCs w:val="32"/>
        </w:rPr>
        <w:t>2</w:t>
      </w:r>
      <w:r w:rsidRPr="00F25C6D">
        <w:rPr>
          <w:rFonts w:ascii="仿宋_GB2312" w:eastAsia="仿宋_GB2312" w:hAnsi="ˎ̥" w:hint="eastAsia"/>
          <w:color w:val="000000" w:themeColor="text1"/>
          <w:sz w:val="32"/>
          <w:szCs w:val="32"/>
        </w:rPr>
        <w:t>表《预算支出相关信息表》、F03表《机构运行信息表》。）</w:t>
      </w:r>
    </w:p>
    <w:p w:rsidR="0021590A" w:rsidRPr="00F25C6D" w:rsidRDefault="0021590A">
      <w:pPr>
        <w:spacing w:line="578" w:lineRule="exact"/>
        <w:jc w:val="center"/>
        <w:rPr>
          <w:rFonts w:ascii="黑体" w:eastAsia="黑体" w:hAnsi="ˎ̥"/>
          <w:color w:val="000000" w:themeColor="text1"/>
          <w:sz w:val="32"/>
          <w:szCs w:val="32"/>
        </w:rPr>
      </w:pPr>
      <w:bookmarkStart w:id="118" w:name="_Toc8874_WPSOffice_Level1"/>
      <w:bookmarkStart w:id="119" w:name="_Toc11039_WPSOffice_Level1"/>
      <w:bookmarkStart w:id="120" w:name="_Toc8808_WPSOffice_Level1"/>
      <w:bookmarkStart w:id="121" w:name="_Toc17580_WPSOffice_Level1"/>
      <w:bookmarkStart w:id="122" w:name="_Toc4398_WPSOffice_Level1"/>
      <w:bookmarkStart w:id="123" w:name="_Toc15425_WPSOffice_Level1"/>
    </w:p>
    <w:p w:rsidR="0021590A" w:rsidRPr="00F25C6D" w:rsidRDefault="005E66DC">
      <w:pPr>
        <w:spacing w:line="578" w:lineRule="exact"/>
        <w:jc w:val="center"/>
        <w:rPr>
          <w:rFonts w:ascii="黑体" w:eastAsia="黑体" w:hAnsi="ˎ̥"/>
          <w:color w:val="000000" w:themeColor="text1"/>
          <w:sz w:val="32"/>
          <w:szCs w:val="32"/>
        </w:rPr>
      </w:pPr>
      <w:r w:rsidRPr="00F25C6D">
        <w:rPr>
          <w:rFonts w:ascii="黑体" w:eastAsia="黑体" w:hAnsi="ˎ̥" w:hint="eastAsia"/>
          <w:color w:val="000000" w:themeColor="text1"/>
          <w:sz w:val="32"/>
          <w:szCs w:val="32"/>
        </w:rPr>
        <w:t>第四部分  名词解释</w:t>
      </w:r>
      <w:bookmarkEnd w:id="118"/>
      <w:bookmarkEnd w:id="119"/>
      <w:bookmarkEnd w:id="120"/>
      <w:bookmarkEnd w:id="121"/>
      <w:bookmarkEnd w:id="122"/>
      <w:bookmarkEnd w:id="123"/>
    </w:p>
    <w:p w:rsidR="0021590A" w:rsidRPr="00F25C6D" w:rsidRDefault="0021590A">
      <w:pPr>
        <w:spacing w:line="578" w:lineRule="exact"/>
        <w:jc w:val="center"/>
        <w:rPr>
          <w:rFonts w:ascii="黑体" w:eastAsia="黑体" w:hAnsi="ˎ̥"/>
          <w:color w:val="000000" w:themeColor="text1"/>
          <w:sz w:val="32"/>
          <w:szCs w:val="32"/>
        </w:rPr>
      </w:pPr>
    </w:p>
    <w:p w:rsidR="0021590A" w:rsidRPr="00F25C6D" w:rsidRDefault="005E66DC">
      <w:pPr>
        <w:numPr>
          <w:ilvl w:val="0"/>
          <w:numId w:val="2"/>
        </w:num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财政拨款收入：指同级政府财政部门当年拨付的各类财政拨款。</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二、上级补助收入：指事业单位从主管部门和上级单位取得的非财政补助收入。</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三、事业收入：指事业单位开展专业业务活动及辅助活动取得的收入。</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四、经营收入：指事业单位在专业业务活动及其辅助活动之外开展非独立核算经营活动取得的收入。</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五、附属单位上缴收入：指事业单位取得附属独立核算单位根据有关规定上缴的收入。</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六、其他收入：指除上述“财政拨款收入”“事业收入”“上</w:t>
      </w:r>
      <w:r w:rsidRPr="00F25C6D">
        <w:rPr>
          <w:rFonts w:ascii="仿宋_GB2312" w:eastAsia="仿宋_GB2312" w:hAnsi="ˎ̥" w:hint="eastAsia"/>
          <w:color w:val="000000" w:themeColor="text1"/>
          <w:sz w:val="32"/>
          <w:szCs w:val="32"/>
        </w:rPr>
        <w:lastRenderedPageBreak/>
        <w:t>级补助收入”“经营收入”“附属单位上缴收入”等以外的收入。</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七、使用非财政拨款结余：指事业单位在当年的“财政拨款收入”“事业收入”“经营收入”“其他收入”等不足以安排当年支出的情况下，使用非同级财政拨款结余资金弥补本年度收支缺口。</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八、年初结转和结余：指以前年度尚未完成、结转到本年按有关规定继续使用的资金，或项目已完成等产生的结余资金。</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九、结余分配：指事业单位缴纳企业所得税以及从非财政拨款结余或经营结余中提取各类结余的情况。</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十一、基本支出：指为保障机构正常运转、完成日常工作任务而发生的人员支出和公用支出。</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十二、项目支出：指在基本支出之外为完成特定行政任务和事业发展目标所发生的支出。</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十三、经营支出：指事业单位在专业业务活动及其辅助活动之外开展非独立核算经营活动发生的支出。</w:t>
      </w:r>
    </w:p>
    <w:p w:rsidR="0021590A" w:rsidRPr="00F25C6D" w:rsidRDefault="005E66DC">
      <w:pPr>
        <w:spacing w:line="578" w:lineRule="exact"/>
        <w:ind w:firstLineChars="200" w:firstLine="640"/>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十四、“三公”经费：纳入本级财政预决算管理的“三公”经费，是指用一般公共预算财政拨款、政府性基金预算财政拨款及国有资本经营预算财政拨款安排的因公出国（境）费、公务用</w:t>
      </w:r>
      <w:r w:rsidRPr="00F25C6D">
        <w:rPr>
          <w:rFonts w:ascii="仿宋_GB2312" w:eastAsia="仿宋_GB2312" w:hAnsi="ˎ̥" w:hint="eastAsia"/>
          <w:color w:val="000000" w:themeColor="text1"/>
          <w:sz w:val="32"/>
          <w:szCs w:val="32"/>
        </w:rPr>
        <w:lastRenderedPageBreak/>
        <w:t>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21590A" w:rsidRPr="00F25C6D" w:rsidRDefault="005E66DC">
      <w:pPr>
        <w:spacing w:line="578" w:lineRule="exact"/>
        <w:ind w:firstLine="645"/>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21590A" w:rsidRPr="00F25C6D" w:rsidRDefault="005E66DC">
      <w:pPr>
        <w:spacing w:line="578" w:lineRule="exact"/>
        <w:ind w:firstLine="645"/>
        <w:rPr>
          <w:rFonts w:ascii="仿宋_GB2312" w:eastAsia="仿宋_GB2312" w:hAnsi="ˎ̥"/>
          <w:color w:val="000000" w:themeColor="text1"/>
          <w:sz w:val="32"/>
          <w:szCs w:val="32"/>
        </w:rPr>
      </w:pPr>
      <w:r w:rsidRPr="00F25C6D">
        <w:rPr>
          <w:rFonts w:ascii="仿宋_GB2312" w:eastAsia="仿宋_GB2312" w:hAnsi="ˎ̥" w:hint="eastAsia"/>
          <w:color w:val="000000" w:themeColor="text1"/>
          <w:sz w:val="32"/>
          <w:szCs w:val="32"/>
        </w:rPr>
        <w:t>十六、</w:t>
      </w:r>
      <w:r w:rsidRPr="00F25C6D">
        <w:rPr>
          <w:rFonts w:ascii="仿宋_GB2312" w:eastAsia="仿宋_GB2312" w:hAnsi="ˎ̥"/>
          <w:color w:val="000000" w:themeColor="text1"/>
          <w:sz w:val="32"/>
          <w:szCs w:val="32"/>
        </w:rPr>
        <w:t>支出功能分类：</w:t>
      </w:r>
    </w:p>
    <w:p w:rsidR="0021590A" w:rsidRPr="00F25C6D" w:rsidRDefault="005229DD">
      <w:pPr>
        <w:spacing w:line="578" w:lineRule="exact"/>
        <w:ind w:firstLine="645"/>
        <w:rPr>
          <w:rFonts w:ascii="仿宋_GB2312" w:eastAsia="仿宋_GB2312" w:hAnsi="ˎ̥"/>
          <w:color w:val="000000" w:themeColor="text1"/>
          <w:sz w:val="32"/>
          <w:szCs w:val="32"/>
        </w:rPr>
      </w:pPr>
      <w:r>
        <w:rPr>
          <w:rFonts w:ascii="仿宋_GB2312" w:eastAsia="仿宋_GB2312" w:hAnsi="ˎ̥" w:hint="eastAsia"/>
          <w:color w:val="000000" w:themeColor="text1"/>
          <w:sz w:val="32"/>
          <w:szCs w:val="32"/>
        </w:rPr>
        <w:t>0</w:t>
      </w:r>
      <w:r w:rsidR="005E66DC" w:rsidRPr="00F25C6D">
        <w:rPr>
          <w:rFonts w:ascii="仿宋_GB2312" w:eastAsia="仿宋_GB2312" w:hAnsi="ˎ̥" w:hint="eastAsia"/>
          <w:color w:val="000000" w:themeColor="text1"/>
          <w:sz w:val="32"/>
          <w:szCs w:val="32"/>
        </w:rPr>
        <w:t>（类）</w:t>
      </w:r>
      <w:r>
        <w:rPr>
          <w:rFonts w:ascii="仿宋_GB2312" w:eastAsia="仿宋_GB2312" w:hAnsi="ˎ̥" w:hint="eastAsia"/>
          <w:color w:val="000000" w:themeColor="text1"/>
          <w:sz w:val="32"/>
          <w:szCs w:val="32"/>
        </w:rPr>
        <w:t>0</w:t>
      </w:r>
      <w:r w:rsidR="005E66DC" w:rsidRPr="00F25C6D">
        <w:rPr>
          <w:rFonts w:ascii="仿宋_GB2312" w:eastAsia="仿宋_GB2312" w:hAnsi="ˎ̥" w:hint="eastAsia"/>
          <w:color w:val="000000" w:themeColor="text1"/>
          <w:sz w:val="32"/>
          <w:szCs w:val="32"/>
        </w:rPr>
        <w:t>（款）</w:t>
      </w:r>
      <w:r>
        <w:rPr>
          <w:rFonts w:ascii="仿宋_GB2312" w:eastAsia="仿宋_GB2312" w:hAnsi="ˎ̥" w:hint="eastAsia"/>
          <w:color w:val="000000" w:themeColor="text1"/>
          <w:sz w:val="32"/>
          <w:szCs w:val="32"/>
        </w:rPr>
        <w:t>0</w:t>
      </w:r>
      <w:r w:rsidR="005E66DC" w:rsidRPr="00F25C6D">
        <w:rPr>
          <w:rFonts w:ascii="仿宋_GB2312" w:eastAsia="仿宋_GB2312" w:hAnsi="ˎ̥" w:hint="eastAsia"/>
          <w:color w:val="000000" w:themeColor="text1"/>
          <w:sz w:val="32"/>
          <w:szCs w:val="32"/>
        </w:rPr>
        <w:t>（项）；</w:t>
      </w:r>
    </w:p>
    <w:p w:rsidR="0021590A" w:rsidRDefault="005E66DC">
      <w:pPr>
        <w:spacing w:line="578" w:lineRule="exact"/>
      </w:pPr>
      <w:r w:rsidRPr="00F25C6D">
        <w:rPr>
          <w:rFonts w:ascii="仿宋_GB2312" w:eastAsia="仿宋_GB2312" w:hAnsi="ˎ̥" w:hint="eastAsia"/>
          <w:color w:val="000000" w:themeColor="text1"/>
          <w:sz w:val="32"/>
          <w:szCs w:val="32"/>
        </w:rPr>
        <w:t>（注</w:t>
      </w:r>
      <w:r w:rsidRPr="00F25C6D">
        <w:rPr>
          <w:rFonts w:ascii="仿宋_GB2312" w:eastAsia="仿宋_GB2312" w:hAnsi="ˎ̥"/>
          <w:color w:val="000000" w:themeColor="text1"/>
          <w:sz w:val="32"/>
          <w:szCs w:val="32"/>
        </w:rPr>
        <w:t>：</w:t>
      </w:r>
      <w:r w:rsidRPr="00F25C6D">
        <w:rPr>
          <w:rFonts w:ascii="仿宋_GB2312" w:eastAsia="仿宋_GB2312" w:hAnsi="ˎ̥" w:hint="eastAsia"/>
          <w:color w:val="000000" w:themeColor="text1"/>
          <w:sz w:val="32"/>
          <w:szCs w:val="32"/>
        </w:rPr>
        <w:t>支出功能分类的名词解释，各预算部门、单位根据实际支出情况填列，可参阅财政部印发的《</w:t>
      </w:r>
      <w:r w:rsidRPr="00F25C6D">
        <w:rPr>
          <w:rFonts w:ascii="仿宋_GB2312" w:eastAsia="仿宋_GB2312" w:hAnsi="ˎ̥"/>
          <w:color w:val="000000" w:themeColor="text1"/>
          <w:sz w:val="32"/>
          <w:szCs w:val="32"/>
        </w:rPr>
        <w:t>2024</w:t>
      </w:r>
      <w:r w:rsidRPr="00F25C6D">
        <w:rPr>
          <w:rFonts w:ascii="仿宋_GB2312" w:eastAsia="仿宋_GB2312" w:hAnsi="ˎ̥" w:hint="eastAsia"/>
          <w:color w:val="000000" w:themeColor="text1"/>
          <w:sz w:val="32"/>
          <w:szCs w:val="32"/>
        </w:rPr>
        <w:t>年政府收</w:t>
      </w:r>
      <w:r>
        <w:rPr>
          <w:rFonts w:ascii="仿宋_GB2312" w:eastAsia="仿宋_GB2312" w:hAnsi="ˎ̥" w:hint="eastAsia"/>
          <w:sz w:val="32"/>
          <w:szCs w:val="32"/>
        </w:rPr>
        <w:t>支分类科目》。）</w:t>
      </w:r>
    </w:p>
    <w:sectPr w:rsidR="0021590A" w:rsidSect="0021590A">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E05" w:rsidRDefault="00832E05" w:rsidP="0021590A">
      <w:r>
        <w:separator/>
      </w:r>
    </w:p>
  </w:endnote>
  <w:endnote w:type="continuationSeparator" w:id="0">
    <w:p w:rsidR="00832E05" w:rsidRDefault="00832E05" w:rsidP="00215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0A" w:rsidRDefault="00085769">
    <w:pPr>
      <w:pStyle w:val="a5"/>
      <w:framePr w:wrap="around" w:vAnchor="text" w:hAnchor="margin" w:xAlign="center" w:y="1"/>
      <w:rPr>
        <w:rStyle w:val="a8"/>
      </w:rPr>
    </w:pPr>
    <w:r>
      <w:fldChar w:fldCharType="begin"/>
    </w:r>
    <w:r w:rsidR="005E66DC">
      <w:rPr>
        <w:rStyle w:val="a8"/>
      </w:rPr>
      <w:instrText xml:space="preserve">PAGE  </w:instrText>
    </w:r>
    <w:r>
      <w:fldChar w:fldCharType="end"/>
    </w:r>
  </w:p>
  <w:p w:rsidR="0021590A" w:rsidRDefault="0021590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0A" w:rsidRDefault="00085769">
    <w:pPr>
      <w:pStyle w:val="a5"/>
      <w:framePr w:wrap="around" w:vAnchor="text" w:hAnchor="margin" w:xAlign="center" w:y="1"/>
      <w:rPr>
        <w:rStyle w:val="a8"/>
      </w:rPr>
    </w:pPr>
    <w:r>
      <w:fldChar w:fldCharType="begin"/>
    </w:r>
    <w:r w:rsidR="005E66DC">
      <w:rPr>
        <w:rStyle w:val="a8"/>
      </w:rPr>
      <w:instrText xml:space="preserve">PAGE  </w:instrText>
    </w:r>
    <w:r>
      <w:fldChar w:fldCharType="separate"/>
    </w:r>
    <w:r w:rsidR="00EB0082">
      <w:rPr>
        <w:rStyle w:val="a8"/>
        <w:noProof/>
      </w:rPr>
      <w:t>18</w:t>
    </w:r>
    <w:r>
      <w:fldChar w:fldCharType="end"/>
    </w:r>
  </w:p>
  <w:p w:rsidR="0021590A" w:rsidRDefault="002159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E05" w:rsidRDefault="00832E05" w:rsidP="0021590A">
      <w:r>
        <w:separator/>
      </w:r>
    </w:p>
  </w:footnote>
  <w:footnote w:type="continuationSeparator" w:id="0">
    <w:p w:rsidR="00832E05" w:rsidRDefault="00832E05" w:rsidP="00215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1AB96CBF"/>
    <w:multiLevelType w:val="hybridMultilevel"/>
    <w:tmpl w:val="06C627DE"/>
    <w:lvl w:ilvl="0" w:tplc="26EA5E8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DA11117"/>
    <w:multiLevelType w:val="hybridMultilevel"/>
    <w:tmpl w:val="4AEEDF54"/>
    <w:lvl w:ilvl="0" w:tplc="CF6C13AE">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2109F8D"/>
    <w:multiLevelType w:val="singleLevel"/>
    <w:tmpl w:val="72109F8D"/>
    <w:lvl w:ilvl="0">
      <w:start w:val="7"/>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228A5"/>
    <w:rsid w:val="00061633"/>
    <w:rsid w:val="00064A91"/>
    <w:rsid w:val="000718C4"/>
    <w:rsid w:val="000779B0"/>
    <w:rsid w:val="00085769"/>
    <w:rsid w:val="000A1438"/>
    <w:rsid w:val="000E1916"/>
    <w:rsid w:val="000E41E2"/>
    <w:rsid w:val="00100F14"/>
    <w:rsid w:val="001E4E23"/>
    <w:rsid w:val="001E510D"/>
    <w:rsid w:val="001F28C1"/>
    <w:rsid w:val="001F4EC0"/>
    <w:rsid w:val="00213789"/>
    <w:rsid w:val="0021590A"/>
    <w:rsid w:val="002A62D0"/>
    <w:rsid w:val="002A6E07"/>
    <w:rsid w:val="003302A9"/>
    <w:rsid w:val="0034456B"/>
    <w:rsid w:val="00365254"/>
    <w:rsid w:val="003D2F77"/>
    <w:rsid w:val="003D7E94"/>
    <w:rsid w:val="00463B79"/>
    <w:rsid w:val="00476E8E"/>
    <w:rsid w:val="004813EB"/>
    <w:rsid w:val="004C755C"/>
    <w:rsid w:val="004D515A"/>
    <w:rsid w:val="004D5572"/>
    <w:rsid w:val="004E0130"/>
    <w:rsid w:val="0050273F"/>
    <w:rsid w:val="00512A4B"/>
    <w:rsid w:val="00513897"/>
    <w:rsid w:val="005229DD"/>
    <w:rsid w:val="00530C81"/>
    <w:rsid w:val="005634C3"/>
    <w:rsid w:val="005C43A2"/>
    <w:rsid w:val="005E64FB"/>
    <w:rsid w:val="005E66DC"/>
    <w:rsid w:val="005F1EEE"/>
    <w:rsid w:val="005F5987"/>
    <w:rsid w:val="006028F3"/>
    <w:rsid w:val="00602EED"/>
    <w:rsid w:val="00656572"/>
    <w:rsid w:val="0067459B"/>
    <w:rsid w:val="006B0D64"/>
    <w:rsid w:val="006B5699"/>
    <w:rsid w:val="00731FC7"/>
    <w:rsid w:val="00740E64"/>
    <w:rsid w:val="00754F6E"/>
    <w:rsid w:val="007816C6"/>
    <w:rsid w:val="007A4101"/>
    <w:rsid w:val="008232A9"/>
    <w:rsid w:val="00832E05"/>
    <w:rsid w:val="00845C04"/>
    <w:rsid w:val="00896ADB"/>
    <w:rsid w:val="008B46B4"/>
    <w:rsid w:val="009754C2"/>
    <w:rsid w:val="009A2744"/>
    <w:rsid w:val="00A54A37"/>
    <w:rsid w:val="00A70448"/>
    <w:rsid w:val="00AA19F3"/>
    <w:rsid w:val="00AC2420"/>
    <w:rsid w:val="00AC28EE"/>
    <w:rsid w:val="00AC3F0E"/>
    <w:rsid w:val="00AE72ED"/>
    <w:rsid w:val="00B24AF4"/>
    <w:rsid w:val="00B35C86"/>
    <w:rsid w:val="00B36E61"/>
    <w:rsid w:val="00B409FF"/>
    <w:rsid w:val="00B4133E"/>
    <w:rsid w:val="00B50454"/>
    <w:rsid w:val="00B54DE8"/>
    <w:rsid w:val="00B55B3C"/>
    <w:rsid w:val="00B63E9E"/>
    <w:rsid w:val="00BC0439"/>
    <w:rsid w:val="00C04C21"/>
    <w:rsid w:val="00C41182"/>
    <w:rsid w:val="00C4382C"/>
    <w:rsid w:val="00C7436A"/>
    <w:rsid w:val="00CA0F14"/>
    <w:rsid w:val="00CA536B"/>
    <w:rsid w:val="00CB0D1E"/>
    <w:rsid w:val="00CC1ADB"/>
    <w:rsid w:val="00CD6E49"/>
    <w:rsid w:val="00CD794A"/>
    <w:rsid w:val="00DB0B04"/>
    <w:rsid w:val="00DB612B"/>
    <w:rsid w:val="00DC2A37"/>
    <w:rsid w:val="00DF347B"/>
    <w:rsid w:val="00E07782"/>
    <w:rsid w:val="00E41A3F"/>
    <w:rsid w:val="00E5017B"/>
    <w:rsid w:val="00E70EA3"/>
    <w:rsid w:val="00EB0082"/>
    <w:rsid w:val="00F0336A"/>
    <w:rsid w:val="00F06DA9"/>
    <w:rsid w:val="00F103D6"/>
    <w:rsid w:val="00F25220"/>
    <w:rsid w:val="00F25C6D"/>
    <w:rsid w:val="00FA2884"/>
    <w:rsid w:val="00FC03DC"/>
    <w:rsid w:val="00FC5708"/>
    <w:rsid w:val="00FE611F"/>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59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1590A"/>
    <w:pPr>
      <w:jc w:val="left"/>
    </w:pPr>
  </w:style>
  <w:style w:type="paragraph" w:styleId="a4">
    <w:name w:val="Balloon Text"/>
    <w:basedOn w:val="a"/>
    <w:link w:val="Char0"/>
    <w:qFormat/>
    <w:rsid w:val="0021590A"/>
    <w:rPr>
      <w:sz w:val="18"/>
      <w:szCs w:val="18"/>
    </w:rPr>
  </w:style>
  <w:style w:type="paragraph" w:styleId="a5">
    <w:name w:val="footer"/>
    <w:basedOn w:val="a"/>
    <w:qFormat/>
    <w:rsid w:val="0021590A"/>
    <w:pPr>
      <w:tabs>
        <w:tab w:val="center" w:pos="4153"/>
        <w:tab w:val="right" w:pos="8306"/>
      </w:tabs>
      <w:snapToGrid w:val="0"/>
      <w:jc w:val="left"/>
    </w:pPr>
    <w:rPr>
      <w:sz w:val="18"/>
      <w:szCs w:val="18"/>
    </w:rPr>
  </w:style>
  <w:style w:type="paragraph" w:styleId="a6">
    <w:name w:val="header"/>
    <w:basedOn w:val="a"/>
    <w:link w:val="Char1"/>
    <w:qFormat/>
    <w:rsid w:val="0021590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21590A"/>
    <w:rPr>
      <w:b/>
      <w:bCs/>
    </w:rPr>
  </w:style>
  <w:style w:type="character" w:styleId="a8">
    <w:name w:val="page number"/>
    <w:qFormat/>
    <w:rsid w:val="0021590A"/>
  </w:style>
  <w:style w:type="character" w:styleId="a9">
    <w:name w:val="annotation reference"/>
    <w:qFormat/>
    <w:rsid w:val="0021590A"/>
    <w:rPr>
      <w:sz w:val="21"/>
      <w:szCs w:val="21"/>
    </w:rPr>
  </w:style>
  <w:style w:type="character" w:customStyle="1" w:styleId="Char">
    <w:name w:val="批注文字 Char"/>
    <w:link w:val="a3"/>
    <w:qFormat/>
    <w:rsid w:val="0021590A"/>
    <w:rPr>
      <w:kern w:val="2"/>
      <w:sz w:val="21"/>
      <w:szCs w:val="24"/>
    </w:rPr>
  </w:style>
  <w:style w:type="character" w:customStyle="1" w:styleId="Char0">
    <w:name w:val="批注框文本 Char"/>
    <w:link w:val="a4"/>
    <w:qFormat/>
    <w:rsid w:val="0021590A"/>
    <w:rPr>
      <w:kern w:val="2"/>
      <w:sz w:val="18"/>
      <w:szCs w:val="18"/>
    </w:rPr>
  </w:style>
  <w:style w:type="character" w:customStyle="1" w:styleId="Char1">
    <w:name w:val="页眉 Char"/>
    <w:link w:val="a6"/>
    <w:qFormat/>
    <w:rsid w:val="0021590A"/>
    <w:rPr>
      <w:kern w:val="2"/>
      <w:sz w:val="18"/>
      <w:szCs w:val="18"/>
    </w:rPr>
  </w:style>
  <w:style w:type="character" w:customStyle="1" w:styleId="Char2">
    <w:name w:val="批注主题 Char"/>
    <w:link w:val="a7"/>
    <w:qFormat/>
    <w:rsid w:val="0021590A"/>
    <w:rPr>
      <w:b/>
      <w:bCs/>
      <w:kern w:val="2"/>
      <w:sz w:val="21"/>
      <w:szCs w:val="24"/>
    </w:rPr>
  </w:style>
  <w:style w:type="paragraph" w:customStyle="1" w:styleId="WPSOffice1">
    <w:name w:val="WPSOffice手动目录 1"/>
    <w:qFormat/>
    <w:rsid w:val="0021590A"/>
  </w:style>
  <w:style w:type="paragraph" w:customStyle="1" w:styleId="WPSOffice2">
    <w:name w:val="WPSOffice手动目录 2"/>
    <w:qFormat/>
    <w:rsid w:val="0021590A"/>
    <w:pPr>
      <w:ind w:leftChars="200" w:left="200"/>
    </w:pPr>
  </w:style>
  <w:style w:type="paragraph" w:customStyle="1" w:styleId="1CharCharChar">
    <w:name w:val="正文1 Char Char Char"/>
    <w:basedOn w:val="a"/>
    <w:qFormat/>
    <w:rsid w:val="0021590A"/>
    <w:pPr>
      <w:spacing w:line="360" w:lineRule="auto"/>
      <w:ind w:firstLineChars="200" w:firstLine="200"/>
    </w:pPr>
  </w:style>
  <w:style w:type="paragraph" w:styleId="aa">
    <w:name w:val="List Paragraph"/>
    <w:basedOn w:val="a"/>
    <w:uiPriority w:val="99"/>
    <w:unhideWhenUsed/>
    <w:rsid w:val="00C4382C"/>
    <w:pPr>
      <w:ind w:firstLineChars="200" w:firstLine="420"/>
    </w:pPr>
  </w:style>
</w:styles>
</file>

<file path=word/webSettings.xml><?xml version="1.0" encoding="utf-8"?>
<w:webSettings xmlns:r="http://schemas.openxmlformats.org/officeDocument/2006/relationships" xmlns:w="http://schemas.openxmlformats.org/wordprocessingml/2006/main">
  <w:divs>
    <w:div w:id="475992543">
      <w:bodyDiv w:val="1"/>
      <w:marLeft w:val="0"/>
      <w:marRight w:val="0"/>
      <w:marTop w:val="0"/>
      <w:marBottom w:val="0"/>
      <w:divBdr>
        <w:top w:val="none" w:sz="0" w:space="0" w:color="auto"/>
        <w:left w:val="none" w:sz="0" w:space="0" w:color="auto"/>
        <w:bottom w:val="none" w:sz="0" w:space="0" w:color="auto"/>
        <w:right w:val="none" w:sz="0" w:space="0" w:color="auto"/>
      </w:divBdr>
    </w:div>
    <w:div w:id="954680919">
      <w:bodyDiv w:val="1"/>
      <w:marLeft w:val="0"/>
      <w:marRight w:val="0"/>
      <w:marTop w:val="0"/>
      <w:marBottom w:val="0"/>
      <w:divBdr>
        <w:top w:val="none" w:sz="0" w:space="0" w:color="auto"/>
        <w:left w:val="none" w:sz="0" w:space="0" w:color="auto"/>
        <w:bottom w:val="none" w:sz="0" w:space="0" w:color="auto"/>
        <w:right w:val="none" w:sz="0" w:space="0" w:color="auto"/>
      </w:divBdr>
    </w:div>
    <w:div w:id="1177773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18</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125</cp:revision>
  <cp:lastPrinted>2023-08-03T00:58:00Z</cp:lastPrinted>
  <dcterms:created xsi:type="dcterms:W3CDTF">2025-10-09T03:53:00Z</dcterms:created>
  <dcterms:modified xsi:type="dcterms:W3CDTF">2025-10-09T11:20:00Z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