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色尼区审计局2024年度部门决算公开报告</w:t>
      </w:r>
    </w:p>
    <w:p>
      <w:pPr>
        <w:spacing w:line="578" w:lineRule="exact"/>
        <w:jc w:val="center"/>
        <w:rPr>
          <w:rFonts w:hint="eastAsia" w:ascii="黑体" w:hAnsi="ˎ̥" w:eastAsia="黑体"/>
          <w:b/>
          <w:sz w:val="32"/>
          <w:szCs w:val="32"/>
        </w:rPr>
      </w:pPr>
    </w:p>
    <w:p>
      <w:pPr>
        <w:spacing w:line="578" w:lineRule="exact"/>
        <w:jc w:val="center"/>
        <w:rPr>
          <w:rFonts w:hint="eastAsia" w:ascii="黑体" w:hAnsi="黑体" w:eastAsia="黑体" w:cs="黑体"/>
          <w:sz w:val="44"/>
          <w:szCs w:val="44"/>
        </w:rPr>
      </w:pPr>
      <w:bookmarkStart w:id="0" w:name="_Toc11440_WPSOffice_Type2"/>
      <w:r>
        <w:rPr>
          <w:rFonts w:hint="eastAsia" w:ascii="黑体" w:hAnsi="黑体" w:eastAsia="黑体" w:cs="黑体"/>
          <w:sz w:val="44"/>
          <w:szCs w:val="44"/>
        </w:rPr>
        <w:t>目  录</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_Toc1704_WPSOffice_Level1 </w:instrText>
      </w:r>
      <w:r>
        <w:rPr>
          <w:sz w:val="32"/>
          <w:szCs w:val="32"/>
        </w:rP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_Toc20274_WPSOffice_Level2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_Toc4833_WPSOffice_Level2 </w:instrText>
      </w:r>
      <w:r>
        <w:rPr>
          <w:rFonts w:hint="eastAsia" w:ascii="仿宋" w:hAnsi="仿宋" w:eastAsia="仿宋" w:cs="仿宋"/>
          <w:sz w:val="32"/>
          <w:szCs w:val="32"/>
        </w:rP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_Toc28253_WPSOffice_Level1 </w:instrText>
      </w:r>
      <w:r>
        <w:rPr>
          <w:sz w:val="32"/>
          <w:szCs w:val="32"/>
        </w:rPr>
        <w:fldChar w:fldCharType="separate"/>
      </w: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pPr>
        <w:pStyle w:val="15"/>
        <w:tabs>
          <w:tab w:val="right" w:leader="dot" w:pos="8306"/>
        </w:tabs>
        <w:spacing w:line="578" w:lineRule="exact"/>
        <w:rPr>
          <w:rFonts w:hint="eastAsia"/>
          <w:sz w:val="32"/>
          <w:szCs w:val="32"/>
        </w:rPr>
      </w:pPr>
      <w:r>
        <w:rPr>
          <w:sz w:val="32"/>
          <w:szCs w:val="32"/>
        </w:rPr>
        <w:fldChar w:fldCharType="begin"/>
      </w:r>
      <w:r>
        <w:rPr>
          <w:sz w:val="32"/>
          <w:szCs w:val="32"/>
        </w:rPr>
        <w:instrText xml:space="preserve"> HYPERLINK \l _Toc27590_WPSOffice_Level1 </w:instrText>
      </w:r>
      <w:r>
        <w:rPr>
          <w:sz w:val="32"/>
          <w:szCs w:val="32"/>
        </w:rPr>
        <w:fldChar w:fldCharType="separate"/>
      </w:r>
      <w:r>
        <w:rPr>
          <w:rFonts w:hint="eastAsia" w:ascii="黑体" w:hAnsi="黑体" w:eastAsia="黑体" w:cs="黑体"/>
          <w:sz w:val="32"/>
          <w:szCs w:val="32"/>
        </w:rPr>
        <w:t>第三部分</w:t>
      </w:r>
      <w:r>
        <w:rPr>
          <w:rFonts w:hint="eastAsia"/>
          <w:sz w:val="32"/>
          <w:szCs w:val="32"/>
        </w:rPr>
        <w:t xml:space="preserve">  </w:t>
      </w:r>
      <w:r>
        <w:rPr>
          <w:rFonts w:hint="default" w:ascii="黑体" w:hAnsi="ˎ̥" w:eastAsia="黑体"/>
          <w:sz w:val="32"/>
          <w:szCs w:val="32"/>
          <w:lang w:val="en-US"/>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_Toc21737_WPSOffice_Level2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四、财政拨款收入支出决算</w:t>
      </w:r>
      <w:r>
        <w:rPr>
          <w:rFonts w:hint="eastAsia" w:ascii="仿宋" w:hAnsi="仿宋" w:eastAsia="仿宋" w:cs="仿宋"/>
          <w:bCs/>
          <w:sz w:val="32"/>
          <w:szCs w:val="32"/>
          <w:lang w:val="en-US" w:eastAsia="zh-CN"/>
        </w:rPr>
        <w:t>总体</w:t>
      </w:r>
      <w:r>
        <w:rPr>
          <w:rFonts w:hint="eastAsia" w:ascii="仿宋" w:hAnsi="仿宋" w:eastAsia="仿宋" w:cs="仿宋"/>
          <w:bCs/>
          <w:sz w:val="32"/>
          <w:szCs w:val="32"/>
        </w:rPr>
        <w:t>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_Toc19535_WPSOffice_Level2 </w:instrText>
      </w:r>
      <w:r>
        <w:rPr>
          <w:rFonts w:hint="eastAsia" w:ascii="仿宋" w:hAnsi="仿宋" w:eastAsia="仿宋" w:cs="仿宋"/>
          <w:sz w:val="32"/>
          <w:szCs w:val="32"/>
        </w:rP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pPr>
        <w:pStyle w:val="16"/>
        <w:tabs>
          <w:tab w:val="right" w:leader="dot" w:pos="8306"/>
        </w:tabs>
        <w:spacing w:line="578" w:lineRule="exact"/>
        <w:ind w:leftChars="0"/>
        <w:rPr>
          <w:rFonts w:hint="eastAsia"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pPr>
        <w:pStyle w:val="15"/>
        <w:tabs>
          <w:tab w:val="right" w:leader="dot" w:pos="8306"/>
        </w:tabs>
        <w:spacing w:line="578" w:lineRule="exact"/>
        <w:rPr>
          <w:rFonts w:hint="eastAsia" w:ascii="黑体" w:hAnsi="ˎ̥"/>
          <w:b/>
          <w:sz w:val="32"/>
          <w:szCs w:val="32"/>
        </w:rPr>
      </w:pPr>
      <w:r>
        <w:rPr>
          <w:sz w:val="32"/>
          <w:szCs w:val="32"/>
        </w:rPr>
        <w:fldChar w:fldCharType="begin"/>
      </w:r>
      <w:r>
        <w:rPr>
          <w:sz w:val="32"/>
          <w:szCs w:val="32"/>
        </w:rPr>
        <w:instrText xml:space="preserve"> HYPERLINK \l _Toc15425_WPSOffice_Level1 </w:instrText>
      </w:r>
      <w:r>
        <w:rPr>
          <w:sz w:val="32"/>
          <w:szCs w:val="32"/>
        </w:rP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pPr>
        <w:spacing w:line="578" w:lineRule="exact"/>
        <w:jc w:val="both"/>
        <w:rPr>
          <w:rFonts w:hint="eastAsia" w:ascii="黑体" w:hAnsi="ˎ̥" w:eastAsia="黑体"/>
          <w:sz w:val="32"/>
          <w:szCs w:val="32"/>
        </w:rPr>
      </w:pPr>
      <w:bookmarkStart w:id="2" w:name="_Toc1704_WPSOffice_Level1"/>
      <w:bookmarkStart w:id="3" w:name="_Toc22941_WPSOffice_Level1"/>
      <w:bookmarkStart w:id="4" w:name="_Toc10720_WPSOffice_Level1"/>
      <w:bookmarkStart w:id="5" w:name="_Toc10049_WPSOffice_Level1"/>
      <w:bookmarkStart w:id="6" w:name="_Toc23465_WPSOffice_Level1"/>
      <w:bookmarkStart w:id="7" w:name="_Toc32433_WPSOffice_Level1"/>
      <w:bookmarkStart w:id="8" w:name="_Toc24238_WPSOffice_Level2"/>
      <w:bookmarkStart w:id="9" w:name="_Toc32622_WPSOffice_Level2"/>
      <w:bookmarkStart w:id="10" w:name="_Toc20274_WPSOffice_Level2"/>
      <w:bookmarkStart w:id="11" w:name="_Toc26580_WPSOffice_Level2"/>
      <w:bookmarkStart w:id="12" w:name="_Toc20205_WPSOffice_Level2"/>
      <w:bookmarkStart w:id="13" w:name="_Toc14159_WPSOffice_Level2"/>
    </w:p>
    <w:p>
      <w:pPr>
        <w:spacing w:line="578" w:lineRule="exact"/>
        <w:jc w:val="center"/>
        <w:rPr>
          <w:rFonts w:hint="eastAsia" w:ascii="黑体" w:hAnsi="ˎ̥" w:eastAsia="黑体"/>
          <w:sz w:val="32"/>
          <w:szCs w:val="32"/>
        </w:rPr>
      </w:pPr>
    </w:p>
    <w:p>
      <w:pPr>
        <w:spacing w:line="578" w:lineRule="exact"/>
        <w:jc w:val="center"/>
        <w:rPr>
          <w:rFonts w:hint="eastAsia"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pPr>
        <w:spacing w:line="578" w:lineRule="exact"/>
        <w:ind w:firstLine="640" w:firstLineChars="200"/>
        <w:rPr>
          <w:rFonts w:hint="eastAsia" w:ascii="楷体" w:hAnsi="楷体" w:eastAsia="楷体" w:cs="楷体"/>
          <w:sz w:val="32"/>
          <w:szCs w:val="32"/>
        </w:rPr>
      </w:pPr>
    </w:p>
    <w:p>
      <w:pPr>
        <w:numPr>
          <w:ilvl w:val="0"/>
          <w:numId w:val="2"/>
        </w:numPr>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部门</w:t>
      </w:r>
      <w:bookmarkEnd w:id="8"/>
      <w:r>
        <w:rPr>
          <w:rFonts w:hint="eastAsia" w:ascii="黑体" w:hAnsi="黑体" w:eastAsia="黑体" w:cs="黑体"/>
          <w:sz w:val="32"/>
          <w:szCs w:val="32"/>
        </w:rPr>
        <w:t>（单位）职责</w:t>
      </w:r>
      <w:bookmarkEnd w:id="9"/>
      <w:bookmarkEnd w:id="10"/>
      <w:bookmarkEnd w:id="11"/>
      <w:bookmarkEnd w:id="12"/>
      <w:bookmarkEnd w:id="13"/>
    </w:p>
    <w:p>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区审计局负责贯彻落实党中央关于审计工作的方针政策及自治区党委、市委、区委的工作要求，把坚持党对审计工作的领导落实到履行职责过程中，创新审计理念和方法，提高审计质量和效率。主要职责是：</w:t>
      </w:r>
    </w:p>
    <w:p>
      <w:pPr>
        <w:numPr>
          <w:ilvl w:val="0"/>
          <w:numId w:val="3"/>
        </w:num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全区审计工作。负责对全区财政收支和法律法规规定属于审计监督范围的财务收支的真实、合法和效益进行审计监督，对公共资金、国有资产、国有资源和领导干部履行经济责任审计情况实行审计全覆盖，对领导干部实行自然资源资产离任审计，对国家及自治区、市、区有关重大政策措施贯彻落实情况进行跟踪审计。对审计、专项审计调查和核查社会审计机构相关审计报告的结果有权核查，并督促被审计单位整改查出的问题。坚持依法审计，推动审计成果高效运用、审计项目有效发挥。</w:t>
      </w:r>
    </w:p>
    <w:p>
      <w:pPr>
        <w:numPr>
          <w:ilvl w:val="0"/>
          <w:numId w:val="3"/>
        </w:num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贯彻落实审计和财政经济工作的相关政策。制定审计发展规划和工作计划，对直接审计、调查和核查的事项依法进行审计评价，作出审计决定或提出审计建议。</w:t>
      </w:r>
    </w:p>
    <w:p>
      <w:pPr>
        <w:numPr>
          <w:ilvl w:val="0"/>
          <w:numId w:val="3"/>
        </w:num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区委审计委员和市审计局提出年度本级预算执行和其他财政收支情况的审计报告。向区委、区政府报告对其他事项的审计和专项审计调查及结果。依法向社会公布审计结果。向区有关部门、乡镇（街道）党委和乡镇（街道）政府通报审计情况和审计结果。</w:t>
      </w:r>
    </w:p>
    <w:p>
      <w:pPr>
        <w:numPr>
          <w:numId w:val="0"/>
        </w:num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（四）按规定对区委组织部管理的党政主要领导干部及其他单位主要负责人实施经济责任审计和自然资源资产离任审计。</w:t>
      </w:r>
    </w:p>
    <w:p>
      <w:pPr>
        <w:numPr>
          <w:numId w:val="0"/>
        </w:numPr>
        <w:spacing w:line="578"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（五）指导和监督内部审计工作，核查社会审计机构对依法属于审计监督对象的单位出具的相关审计报告。</w:t>
      </w:r>
    </w:p>
    <w:p>
      <w:pPr>
        <w:spacing w:line="578" w:lineRule="exact"/>
        <w:ind w:firstLine="640" w:firstLineChars="200"/>
        <w:rPr>
          <w:rFonts w:hint="eastAsia" w:ascii="黑体" w:hAnsi="黑体" w:eastAsia="黑体" w:cs="黑体"/>
          <w:sz w:val="32"/>
          <w:szCs w:val="32"/>
        </w:rPr>
      </w:pPr>
      <w:bookmarkStart w:id="14" w:name="_Toc6572_WPSOffice_Level2"/>
      <w:bookmarkStart w:id="15" w:name="_Toc24474_WPSOffice_Level2"/>
      <w:bookmarkStart w:id="16" w:name="_Toc17796_WPSOffice_Level2"/>
      <w:bookmarkStart w:id="17" w:name="_Toc4833_WPSOffice_Level2"/>
      <w:bookmarkStart w:id="18" w:name="_Toc24059_WPSOffice_Level2"/>
      <w:r>
        <w:rPr>
          <w:rFonts w:hint="eastAsia" w:ascii="黑体" w:hAnsi="黑体" w:eastAsia="黑体" w:cs="黑体"/>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审计局</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个，包括：</w:t>
      </w:r>
    </w:p>
    <w:p>
      <w:pPr>
        <w:spacing w:line="578" w:lineRule="exact"/>
        <w:ind w:firstLine="640" w:firstLineChars="200"/>
        <w:rPr>
          <w:rFonts w:hint="eastAsia" w:ascii="仿宋_GB2312" w:hAnsi="ˎ̥" w:eastAsia="仿宋_GB2312"/>
          <w:color w:val="auto"/>
          <w:sz w:val="32"/>
          <w:szCs w:val="32"/>
        </w:rPr>
      </w:pPr>
      <w:bookmarkStart w:id="19" w:name="_Toc24421_WPSOffice_Level2"/>
      <w:bookmarkStart w:id="20" w:name="_Toc25738_WPSOffice_Level2"/>
      <w:r>
        <w:rPr>
          <w:rFonts w:hint="eastAsia" w:ascii="方正楷体_GBK" w:hAnsi="方正楷体_GBK" w:eastAsia="方正楷体_GBK" w:cs="方正楷体_GBK"/>
          <w:color w:val="auto"/>
          <w:sz w:val="32"/>
          <w:szCs w:val="32"/>
        </w:rPr>
        <w:t>（一）</w:t>
      </w:r>
      <w:r>
        <w:rPr>
          <w:rFonts w:hint="eastAsia" w:ascii="方正楷体_GBK" w:hAnsi="方正楷体_GBK" w:eastAsia="方正楷体_GBK" w:cs="方正楷体_GBK"/>
          <w:color w:val="auto"/>
          <w:sz w:val="32"/>
          <w:szCs w:val="32"/>
          <w:lang w:val="en-US" w:eastAsia="zh-CN"/>
        </w:rPr>
        <w:t>色尼区审计局</w:t>
      </w:r>
      <w:r>
        <w:rPr>
          <w:rFonts w:hint="eastAsia" w:ascii="方正楷体_GBK" w:hAnsi="方正楷体_GBK" w:eastAsia="方正楷体_GBK" w:cs="方正楷体_GBK"/>
          <w:color w:val="auto"/>
          <w:sz w:val="32"/>
          <w:szCs w:val="32"/>
        </w:rPr>
        <w:t>部门本级</w:t>
      </w:r>
      <w:bookmarkEnd w:id="19"/>
      <w:bookmarkEnd w:id="20"/>
    </w:p>
    <w:p>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rPr>
        <w:t>（注：如果是基层预算单位，没有下属单位的，可只说明单位内设机构即可。）</w:t>
      </w:r>
    </w:p>
    <w:p>
      <w:pPr>
        <w:spacing w:line="578" w:lineRule="exact"/>
        <w:jc w:val="center"/>
        <w:rPr>
          <w:rFonts w:hint="eastAsia" w:ascii="黑体" w:hAnsi="ˎ̥" w:eastAsia="黑体"/>
          <w:sz w:val="32"/>
          <w:szCs w:val="32"/>
        </w:rPr>
      </w:pPr>
      <w:bookmarkStart w:id="21" w:name="_Toc30690_WPSOffice_Level1"/>
      <w:bookmarkStart w:id="22" w:name="_Toc8164_WPSOffice_Level1"/>
      <w:bookmarkStart w:id="23" w:name="_Toc6234_WPSOffice_Level1"/>
      <w:bookmarkStart w:id="24" w:name="_Toc30451_WPSOffice_Level1"/>
      <w:bookmarkStart w:id="25" w:name="_Toc28253_WPSOffice_Level1"/>
      <w:bookmarkStart w:id="26" w:name="_Toc15521_WPSOffice_Level1"/>
      <w:bookmarkStart w:id="27" w:name="_Toc11518_WPSOffice_Level2"/>
      <w:bookmarkStart w:id="28" w:name="_Toc4029_WPSOffice_Level2"/>
      <w:bookmarkStart w:id="29" w:name="_Toc32472_WPSOffice_Level2"/>
      <w:bookmarkStart w:id="30" w:name="_Toc6211_WPSOffice_Level2"/>
      <w:bookmarkStart w:id="31" w:name="_Toc8867_WPSOffice_Level2"/>
      <w:bookmarkStart w:id="32" w:name="_Toc32695_WPSOffice_Level2"/>
    </w:p>
    <w:p>
      <w:pPr>
        <w:spacing w:line="578" w:lineRule="exact"/>
        <w:jc w:val="center"/>
        <w:rPr>
          <w:rFonts w:hint="eastAsia" w:ascii="黑体" w:hAnsi="ˎ̥" w:eastAsia="黑体"/>
          <w:sz w:val="32"/>
          <w:szCs w:val="32"/>
        </w:rPr>
      </w:pPr>
      <w:r>
        <w:rPr>
          <w:rFonts w:hint="eastAsia" w:ascii="黑体" w:hAnsi="ˎ̥" w:eastAsia="黑体"/>
          <w:sz w:val="32"/>
          <w:szCs w:val="32"/>
        </w:rPr>
        <w:t xml:space="preserve">第二部分  </w:t>
      </w:r>
      <w:r>
        <w:rPr>
          <w:rFonts w:hint="default" w:ascii="黑体" w:hAnsi="ˎ̥" w:eastAsia="黑体"/>
          <w:sz w:val="32"/>
          <w:szCs w:val="32"/>
          <w:lang w:val="en-US"/>
        </w:rPr>
        <w:t>2024</w:t>
      </w:r>
      <w:r>
        <w:rPr>
          <w:rFonts w:hint="eastAsia" w:ascii="黑体" w:hAnsi="ˎ̥" w:eastAsia="黑体"/>
          <w:sz w:val="32"/>
          <w:szCs w:val="32"/>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sz w:val="32"/>
          <w:szCs w:val="32"/>
        </w:rPr>
      </w:pPr>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sz w:val="32"/>
          <w:szCs w:val="32"/>
        </w:rPr>
      </w:pPr>
      <w:bookmarkStart w:id="33" w:name="_Toc26621_WPSOffice_Level2"/>
      <w:bookmarkStart w:id="34" w:name="_Toc30334_WPSOffice_Level2"/>
      <w:bookmarkStart w:id="35" w:name="_Toc14349_WPSOffice_Level2"/>
      <w:bookmarkStart w:id="36" w:name="_Toc23139_WPSOffice_Level2"/>
      <w:bookmarkStart w:id="37" w:name="_Toc28622_WPSOffice_Level2"/>
      <w:bookmarkStart w:id="38" w:name="_Toc25608_WPSOffice_Level2"/>
      <w:r>
        <w:rPr>
          <w:rFonts w:hint="eastAsia" w:ascii="黑体" w:hAnsi="黑体" w:eastAsia="黑体" w:cs="黑体"/>
          <w:sz w:val="32"/>
          <w:szCs w:val="32"/>
        </w:rPr>
        <w:t>二、收入决算公开表</w:t>
      </w:r>
      <w:bookmarkEnd w:id="33"/>
      <w:bookmarkEnd w:id="34"/>
      <w:bookmarkEnd w:id="35"/>
      <w:bookmarkEnd w:id="36"/>
      <w:bookmarkEnd w:id="37"/>
      <w:bookmarkEnd w:id="38"/>
      <w:bookmarkStart w:id="39" w:name="_Toc13854_WPSOffice_Level2"/>
      <w:bookmarkStart w:id="40" w:name="_Toc17626_WPSOffice_Level2"/>
      <w:bookmarkStart w:id="41" w:name="_Toc17858_WPSOffice_Level2"/>
      <w:bookmarkStart w:id="42" w:name="_Toc5489_WPSOffice_Level2"/>
      <w:bookmarkStart w:id="43" w:name="_Toc14658_WPSOffice_Level2"/>
      <w:bookmarkStart w:id="44" w:name="_Toc3262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三、支出决算公开表</w:t>
      </w:r>
      <w:bookmarkEnd w:id="39"/>
      <w:bookmarkEnd w:id="40"/>
      <w:bookmarkEnd w:id="41"/>
      <w:bookmarkEnd w:id="42"/>
      <w:bookmarkEnd w:id="43"/>
      <w:bookmarkEnd w:id="44"/>
      <w:bookmarkStart w:id="45" w:name="_Toc23591_WPSOffice_Level2"/>
      <w:bookmarkStart w:id="46" w:name="_Toc4265_WPSOffice_Level2"/>
      <w:bookmarkStart w:id="47" w:name="_Toc23493_WPSOffice_Level2"/>
      <w:bookmarkStart w:id="48" w:name="_Toc21415_WPSOffice_Level2"/>
      <w:bookmarkStart w:id="49" w:name="_Toc7988_WPSOffice_Level2"/>
      <w:bookmarkStart w:id="50" w:name="_Toc13701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sz w:val="32"/>
          <w:szCs w:val="32"/>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Pr>
          <w:rFonts w:hint="eastAsia" w:ascii="黑体" w:hAnsi="黑体" w:eastAsia="黑体" w:cs="黑体"/>
          <w:sz w:val="32"/>
          <w:szCs w:val="32"/>
        </w:rPr>
        <w:t>五、一般公共预算财政拨款收入支出决算</w:t>
      </w:r>
      <w:bookmarkEnd w:id="51"/>
      <w:bookmarkEnd w:id="52"/>
      <w:bookmarkEnd w:id="53"/>
      <w:bookmarkEnd w:id="54"/>
      <w:r>
        <w:rPr>
          <w:rFonts w:hint="eastAsia" w:ascii="黑体" w:hAnsi="黑体" w:eastAsia="黑体" w:cs="黑体"/>
          <w:sz w:val="32"/>
          <w:szCs w:val="32"/>
        </w:rPr>
        <w:t>公开表</w:t>
      </w:r>
      <w:bookmarkEnd w:id="55"/>
      <w:bookmarkEnd w:id="56"/>
      <w:bookmarkStart w:id="57" w:name="_Toc17833_WPSOffice_Level2"/>
      <w:bookmarkStart w:id="58" w:name="_Toc2632_WPSOffice_Level2"/>
      <w:bookmarkStart w:id="59" w:name="_Toc17283_WPSOffice_Level2"/>
      <w:bookmarkStart w:id="60" w:name="_Toc25362_WPSOffice_Level2"/>
      <w:bookmarkStart w:id="61" w:name="_Toc5343_WPSOffice_Level2"/>
      <w:bookmarkStart w:id="62" w:name="_Toc8373_WPSOffice_Level2"/>
    </w:p>
    <w:p>
      <w:pPr>
        <w:spacing w:line="578" w:lineRule="exact"/>
        <w:ind w:firstLine="645"/>
        <w:rPr>
          <w:rFonts w:hint="eastAsia" w:ascii="黑体" w:hAnsi="黑体" w:eastAsia="黑体" w:cs="黑体"/>
          <w:sz w:val="32"/>
          <w:szCs w:val="32"/>
        </w:rPr>
      </w:pPr>
      <w:r>
        <w:rPr>
          <w:rFonts w:hint="eastAsia" w:ascii="黑体" w:hAnsi="黑体" w:eastAsia="黑体" w:cs="黑体"/>
          <w:sz w:val="32"/>
          <w:szCs w:val="32"/>
        </w:rPr>
        <w:t>六、一般公共预算财政拨款基本支出决算</w:t>
      </w:r>
      <w:bookmarkEnd w:id="57"/>
      <w:bookmarkEnd w:id="58"/>
      <w:bookmarkEnd w:id="59"/>
      <w:bookmarkEnd w:id="60"/>
      <w:bookmarkEnd w:id="61"/>
      <w:bookmarkEnd w:id="62"/>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bookmarkStart w:id="63" w:name="_Toc11799_WPSOffice_Level2"/>
      <w:bookmarkStart w:id="64" w:name="_Toc13345_WPSOffice_Level2"/>
      <w:bookmarkStart w:id="65" w:name="_Toc6020_WPSOffice_Level2"/>
      <w:bookmarkStart w:id="66" w:name="_Toc21310_WPSOffice_Level2"/>
      <w:bookmarkStart w:id="67" w:name="_Toc1533_WPSOffice_Level2"/>
      <w:bookmarkStart w:id="68" w:name="_Toc5594_WPSOffice_Level2"/>
      <w:r>
        <w:rPr>
          <w:rFonts w:hint="eastAsia" w:ascii="黑体" w:hAnsi="黑体" w:eastAsia="黑体" w:cs="黑体"/>
          <w:sz w:val="32"/>
          <w:szCs w:val="32"/>
        </w:rPr>
        <w:t>七、政府性基金预算财政拨款收入支出决算</w:t>
      </w:r>
      <w:bookmarkEnd w:id="63"/>
      <w:bookmarkEnd w:id="64"/>
      <w:bookmarkEnd w:id="65"/>
      <w:bookmarkEnd w:id="66"/>
      <w:bookmarkEnd w:id="67"/>
      <w:bookmarkEnd w:id="68"/>
      <w:r>
        <w:rPr>
          <w:rFonts w:hint="eastAsia" w:ascii="黑体" w:hAnsi="黑体" w:eastAsia="黑体" w:cs="黑体"/>
          <w:sz w:val="32"/>
          <w:szCs w:val="32"/>
        </w:rPr>
        <w:t>公开表</w:t>
      </w:r>
    </w:p>
    <w:p>
      <w:pPr>
        <w:spacing w:line="578" w:lineRule="exact"/>
        <w:ind w:left="1118" w:leftChars="304" w:hanging="480" w:hangingChars="150"/>
        <w:rPr>
          <w:rFonts w:hint="eastAsia" w:ascii="黑体" w:hAnsi="黑体" w:eastAsia="黑体" w:cs="黑体"/>
          <w:sz w:val="32"/>
          <w:szCs w:val="32"/>
        </w:rPr>
      </w:pPr>
      <w:r>
        <w:rPr>
          <w:rFonts w:hint="eastAsia" w:ascii="黑体" w:hAnsi="黑体" w:eastAsia="黑体" w:cs="黑体"/>
          <w:sz w:val="32"/>
          <w:szCs w:val="32"/>
        </w:rPr>
        <w:t>八、国有资本经营预算财政拨款收入支出决算公开表</w:t>
      </w:r>
    </w:p>
    <w:p>
      <w:pPr>
        <w:spacing w:line="578" w:lineRule="exact"/>
        <w:ind w:firstLine="640"/>
        <w:rPr>
          <w:rFonts w:hint="eastAsia" w:ascii="黑体" w:hAnsi="黑体" w:eastAsia="黑体" w:cs="黑体"/>
          <w:sz w:val="32"/>
          <w:szCs w:val="32"/>
        </w:rPr>
      </w:pPr>
      <w:bookmarkStart w:id="69" w:name="_Toc29886_WPSOffice_Level2"/>
      <w:bookmarkStart w:id="70" w:name="_Toc9377_WPSOffice_Level2"/>
      <w:bookmarkStart w:id="71" w:name="_Toc1820_WPSOffice_Level2"/>
      <w:bookmarkStart w:id="72" w:name="_Toc19961_WPSOffice_Level2"/>
      <w:r>
        <w:rPr>
          <w:rFonts w:hint="eastAsia" w:ascii="黑体" w:hAnsi="黑体" w:eastAsia="黑体" w:cs="黑体"/>
          <w:sz w:val="32"/>
          <w:szCs w:val="32"/>
        </w:rPr>
        <w:t>九、财政拨款“三公”经费支出决算</w:t>
      </w:r>
      <w:bookmarkEnd w:id="69"/>
      <w:bookmarkEnd w:id="70"/>
      <w:bookmarkEnd w:id="71"/>
      <w:bookmarkEnd w:id="72"/>
      <w:r>
        <w:rPr>
          <w:rFonts w:hint="eastAsia" w:ascii="黑体" w:hAnsi="黑体" w:eastAsia="黑体" w:cs="黑体"/>
          <w:sz w:val="32"/>
          <w:szCs w:val="32"/>
        </w:rPr>
        <w:t>公开表</w:t>
      </w:r>
    </w:p>
    <w:p>
      <w:pPr>
        <w:spacing w:line="578" w:lineRule="exact"/>
        <w:ind w:firstLine="640"/>
        <w:rPr>
          <w:rFonts w:hint="eastAsia" w:ascii="仿宋" w:hAnsi="仿宋" w:eastAsia="仿宋" w:cs="仿宋"/>
          <w:w w:val="100"/>
          <w:sz w:val="32"/>
          <w:szCs w:val="32"/>
        </w:rPr>
      </w:pPr>
      <w:r>
        <w:rPr>
          <w:rFonts w:hint="eastAsia" w:ascii="仿宋" w:hAnsi="仿宋" w:eastAsia="仿宋" w:cs="仿宋"/>
          <w:w w:val="100"/>
          <w:sz w:val="32"/>
          <w:szCs w:val="32"/>
        </w:rPr>
        <w:t xml:space="preserve">以上报表见附件1。   </w:t>
      </w:r>
    </w:p>
    <w:p>
      <w:pPr>
        <w:spacing w:line="578" w:lineRule="exact"/>
        <w:rPr>
          <w:rFonts w:hint="eastAsia" w:ascii="黑体" w:hAnsi="黑体" w:eastAsia="黑体" w:cs="黑体"/>
          <w:sz w:val="32"/>
          <w:szCs w:val="32"/>
        </w:rPr>
      </w:pPr>
    </w:p>
    <w:p>
      <w:pPr>
        <w:spacing w:line="578" w:lineRule="exact"/>
        <w:jc w:val="center"/>
        <w:rPr>
          <w:rFonts w:hint="eastAsia" w:ascii="黑体" w:hAnsi="ˎ̥" w:eastAsia="黑体"/>
          <w:color w:val="auto"/>
          <w:sz w:val="32"/>
          <w:szCs w:val="32"/>
        </w:rPr>
      </w:pPr>
      <w:bookmarkStart w:id="73" w:name="_Toc28629_WPSOffice_Level1"/>
      <w:bookmarkStart w:id="74" w:name="_Toc31264_WPSOffice_Level1"/>
      <w:bookmarkStart w:id="75" w:name="_Toc4402_WPSOffice_Level1"/>
      <w:bookmarkStart w:id="76" w:name="_Toc27590_WPSOffice_Level1"/>
      <w:bookmarkStart w:id="77" w:name="_Toc29683_WPSOffice_Level1"/>
      <w:bookmarkStart w:id="78" w:name="_Toc16686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rPr>
      </w:pPr>
    </w:p>
    <w:p>
      <w:pPr>
        <w:spacing w:line="578" w:lineRule="exact"/>
        <w:ind w:firstLine="640" w:firstLineChars="200"/>
        <w:rPr>
          <w:rFonts w:hint="eastAsia" w:ascii="仿宋_GB2312" w:hAnsi="ˎ̥" w:eastAsia="仿宋_GB2312"/>
          <w:color w:val="auto"/>
          <w:sz w:val="32"/>
          <w:szCs w:val="32"/>
          <w:lang w:val="en-US" w:eastAsia="zh-CN"/>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491.90</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491.90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31.21</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25.34万元</w:t>
      </w:r>
      <w:r>
        <w:rPr>
          <w:rFonts w:hint="eastAsia" w:ascii="仿宋_GB2312" w:hAnsi="ˎ̥" w:eastAsia="仿宋_GB2312"/>
          <w:color w:val="auto"/>
          <w:sz w:val="32"/>
          <w:szCs w:val="32"/>
        </w:rPr>
        <w:t>，增长</w:t>
      </w:r>
      <w:r>
        <w:rPr>
          <w:rFonts w:hint="eastAsia" w:ascii="仿宋_GB2312" w:hAnsi="ˎ̥" w:eastAsia="仿宋_GB2312"/>
          <w:color w:val="auto"/>
          <w:sz w:val="32"/>
          <w:szCs w:val="32"/>
          <w:lang w:val="en-US" w:eastAsia="zh-CN"/>
        </w:rPr>
        <w:t>6.77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5.43</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2024年人员增加导致人员经费出现较大幅度增加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开展专项审计等审计业务需要，导致审计业务委托业务费出现大幅增加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491.13</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0.77</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工会经费须于下一年第一季度报销。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491.90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491.13</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491.13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491.90</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380.60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77.37</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111.31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22.63</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491.13</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491.90</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30.44</w:t>
      </w:r>
      <w:r>
        <w:rPr>
          <w:rFonts w:hint="eastAsia" w:ascii="仿宋_GB2312" w:hAnsi="ˎ̥" w:eastAsia="仿宋_GB2312"/>
          <w:color w:val="auto"/>
          <w:sz w:val="32"/>
          <w:szCs w:val="32"/>
        </w:rPr>
        <w:t>万元，</w:t>
      </w:r>
      <w:r>
        <w:rPr>
          <w:rFonts w:hint="eastAsia" w:ascii="仿宋_GB2312" w:hAnsi="ˎ̥" w:eastAsia="仿宋_GB2312"/>
          <w:color w:val="auto"/>
          <w:sz w:val="32"/>
          <w:szCs w:val="32"/>
          <w:highlight w:val="none"/>
          <w:lang w:eastAsia="zh-CN"/>
        </w:rPr>
        <w:t>增长</w:t>
      </w:r>
      <w:r>
        <w:rPr>
          <w:rFonts w:hint="eastAsia" w:ascii="仿宋_GB2312" w:hAnsi="ˎ̥" w:eastAsia="仿宋_GB2312"/>
          <w:color w:val="auto"/>
          <w:sz w:val="32"/>
          <w:szCs w:val="32"/>
          <w:highlight w:val="none"/>
          <w:lang w:val="en-US" w:eastAsia="zh-CN"/>
        </w:rPr>
        <w:t>6.61</w:t>
      </w:r>
      <w:r>
        <w:rPr>
          <w:rFonts w:hint="eastAsia" w:ascii="仿宋_GB2312" w:hAnsi="ˎ̥" w:eastAsia="仿宋_GB2312"/>
          <w:color w:val="auto"/>
          <w:sz w:val="32"/>
          <w:szCs w:val="32"/>
          <w:highlight w:val="none"/>
        </w:rPr>
        <w:t>%，</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2024年人员增加导致人员经费出现较大幅度增加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开展审计业务需要，导致审计业务委托业务费出现大幅增加</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25.34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5.43</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2024年人员增加导致人员经费出现较大幅度增加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开展专项审计等审计业务需要，导致审计业务委托业务费出现大幅增加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0.77</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工会经费须于下一年第一季度报销。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9" w:name="_Toc17398_WPSOffice_Level2"/>
      <w:bookmarkStart w:id="80" w:name="_Toc21737_WPSOffice_Level2"/>
      <w:bookmarkStart w:id="81" w:name="_Toc19665_WPSOffice_Level2"/>
      <w:bookmarkStart w:id="82" w:name="_Toc23005_WPSOffice_Level2"/>
      <w:bookmarkStart w:id="83" w:name="_Toc9989_WPSOffice_Level2"/>
      <w:bookmarkStart w:id="84" w:name="_Toc13694_WPSOffice_Level2"/>
      <w:r>
        <w:rPr>
          <w:rFonts w:hint="eastAsia" w:ascii="楷体" w:hAnsi="楷体" w:eastAsia="楷体" w:cs="楷体"/>
          <w:color w:val="auto"/>
          <w:sz w:val="32"/>
          <w:szCs w:val="32"/>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491.90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25.34</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5.43</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一是</w:t>
      </w:r>
      <w:r>
        <w:rPr>
          <w:rFonts w:hint="eastAsia" w:ascii="仿宋_GB2312" w:hAnsi="ˎ̥" w:eastAsia="仿宋_GB2312"/>
          <w:color w:val="auto"/>
          <w:sz w:val="32"/>
          <w:szCs w:val="32"/>
          <w:lang w:eastAsia="zh-CN"/>
        </w:rPr>
        <w:t>人员增加导致人员经费支出较大幅度增长</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开展专项审计，委托业务费较大幅度增加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5" w:name="_Toc27767_WPSOffice_Level2"/>
      <w:bookmarkStart w:id="86" w:name="_Toc2711_WPSOffice_Level2"/>
      <w:bookmarkStart w:id="87" w:name="_Toc18793_WPSOffice_Level2"/>
      <w:bookmarkStart w:id="88" w:name="_Toc19535_WPSOffice_Level2"/>
      <w:bookmarkStart w:id="89" w:name="_Toc23864_WPSOffice_Level2"/>
      <w:bookmarkStart w:id="90" w:name="_Toc19075_WPSOffice_Level2"/>
      <w:r>
        <w:rPr>
          <w:rFonts w:hint="eastAsia" w:ascii="楷体" w:hAnsi="楷体" w:eastAsia="楷体" w:cs="楷体"/>
          <w:color w:val="auto"/>
          <w:sz w:val="32"/>
          <w:szCs w:val="32"/>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491.90</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403.65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82.05</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39.12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7.95</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25.79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5.24</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1" w:name="_Toc25136_WPSOffice_Level2"/>
      <w:bookmarkStart w:id="92" w:name="_Toc29364_WPSOffice_Level2"/>
      <w:bookmarkStart w:id="93" w:name="_Toc15415_WPSOffice_Level2"/>
      <w:bookmarkStart w:id="94" w:name="_Toc21701_WPSOffice_Level2"/>
      <w:bookmarkStart w:id="95" w:name="_Toc22318_WPSOffice_Level2"/>
      <w:bookmarkStart w:id="96" w:name="_Toc9502_WPSOffice_Level2"/>
      <w:r>
        <w:rPr>
          <w:rFonts w:hint="eastAsia" w:ascii="楷体" w:hAnsi="楷体" w:eastAsia="楷体" w:cs="楷体"/>
          <w:color w:val="auto"/>
          <w:sz w:val="32"/>
          <w:szCs w:val="32"/>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default" w:ascii="仿宋_GB2312" w:hAnsi="ˎ̥" w:eastAsia="仿宋_GB2312"/>
          <w:color w:val="auto"/>
          <w:sz w:val="32"/>
          <w:szCs w:val="32"/>
          <w:highlight w:val="none"/>
          <w:lang w:val="en-US"/>
        </w:rPr>
        <w:t>2024</w:t>
      </w:r>
      <w:r>
        <w:rPr>
          <w:rFonts w:hint="eastAsia" w:ascii="仿宋_GB2312" w:hAnsi="ˎ̥" w:eastAsia="仿宋_GB2312"/>
          <w:color w:val="auto"/>
          <w:sz w:val="32"/>
          <w:szCs w:val="32"/>
          <w:highlight w:val="none"/>
        </w:rPr>
        <w:t>年度一般公共预算财政拨款支出年初预算为</w:t>
      </w:r>
      <w:r>
        <w:rPr>
          <w:rFonts w:hint="eastAsia" w:ascii="仿宋_GB2312" w:hAnsi="ˎ̥" w:eastAsia="仿宋_GB2312"/>
          <w:color w:val="auto"/>
          <w:sz w:val="32"/>
          <w:szCs w:val="32"/>
          <w:highlight w:val="none"/>
          <w:lang w:val="en-US" w:eastAsia="zh-CN"/>
        </w:rPr>
        <w:t>495.89</w:t>
      </w:r>
      <w:r>
        <w:rPr>
          <w:rFonts w:hint="eastAsia" w:ascii="仿宋_GB2312" w:hAnsi="ˎ̥" w:eastAsia="仿宋_GB2312"/>
          <w:color w:val="auto"/>
          <w:sz w:val="32"/>
          <w:szCs w:val="32"/>
          <w:highlight w:val="none"/>
        </w:rPr>
        <w:t>万元，支出决算为</w:t>
      </w:r>
      <w:r>
        <w:rPr>
          <w:rFonts w:hint="default" w:ascii="仿宋_GB2312" w:hAnsi="ˎ̥" w:eastAsia="仿宋_GB2312"/>
          <w:color w:val="auto"/>
          <w:sz w:val="32"/>
          <w:szCs w:val="32"/>
          <w:highlight w:val="none"/>
          <w:lang w:val="en-US"/>
        </w:rPr>
        <w:t>491.90</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99.19</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（注</w:t>
      </w:r>
      <w:r>
        <w:rPr>
          <w:rFonts w:ascii="仿宋_GB2312" w:hAnsi="ˎ̥" w:eastAsia="仿宋_GB2312"/>
          <w:color w:val="auto"/>
          <w:sz w:val="32"/>
          <w:szCs w:val="32"/>
          <w:highlight w:val="none"/>
        </w:rPr>
        <w:t>：</w:t>
      </w:r>
      <w:r>
        <w:rPr>
          <w:rFonts w:hint="eastAsia" w:ascii="仿宋_GB2312" w:hAnsi="ˎ̥" w:eastAsia="仿宋_GB2312"/>
          <w:color w:val="auto"/>
          <w:sz w:val="32"/>
          <w:szCs w:val="32"/>
          <w:highlight w:val="none"/>
        </w:rPr>
        <w:t>本部分支出决算数可取自财决公开05表，年初预算数可取自各</w:t>
      </w:r>
      <w:r>
        <w:rPr>
          <w:rFonts w:hint="eastAsia" w:ascii="仿宋_GB2312" w:hAnsi="ˎ̥" w:eastAsia="仿宋_GB2312"/>
          <w:color w:val="auto"/>
          <w:sz w:val="32"/>
          <w:szCs w:val="32"/>
          <w:highlight w:val="none"/>
          <w:lang w:val="en-US" w:eastAsia="zh-CN"/>
        </w:rPr>
        <w:t>预算</w:t>
      </w:r>
      <w:r>
        <w:rPr>
          <w:rFonts w:hint="eastAsia" w:ascii="仿宋_GB2312" w:hAnsi="ˎ̥" w:eastAsia="仿宋_GB2312"/>
          <w:color w:val="auto"/>
          <w:sz w:val="32"/>
          <w:szCs w:val="32"/>
          <w:highlight w:val="none"/>
        </w:rPr>
        <w:t>部门</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单位年初预算大本，根据实际支出涉及的支出功能分类项级科目填列</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380.60</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362.72</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17.88</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Cs/>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color w:val="auto"/>
          <w:sz w:val="32"/>
          <w:szCs w:val="32"/>
        </w:rPr>
        <w:t>根据财政预算绩效管理要求，可按照如下格式说明：根据预算管理要求，审计局组织对2024年度一般公共预算项目支出开展全面绩效自评，共涉及资金60万元，占一般公共预算项目支出总额的100%。共组织对框架协议经费等2个项目开展了部门评价，涉及一般公共预算支出60万元，从评价情况看，预算支出基本符合年初绩效目标表预期目标任务，较好完成年度预算支出，保障审计项目实施及各项工作开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审计局在部门决算中反映审计专项经费、框架协议项目经费2个项目绩效自评结果。框架协议项目</w:t>
      </w:r>
      <w:bookmarkStart w:id="121" w:name="_GoBack"/>
      <w:bookmarkEnd w:id="121"/>
      <w:r>
        <w:rPr>
          <w:rFonts w:hint="eastAsia" w:ascii="方正仿宋简体" w:hAnsi="方正仿宋简体" w:eastAsia="方正仿宋简体" w:cs="方正仿宋简体"/>
          <w:color w:val="auto"/>
          <w:sz w:val="32"/>
          <w:szCs w:val="32"/>
        </w:rPr>
        <w:t>经费自评报告：根据年初设定的绩效目标，项目绩效自评得分为9</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rPr>
        <w:t>分，全年预算</w:t>
      </w:r>
      <w:r>
        <w:rPr>
          <w:rFonts w:hint="eastAsia" w:ascii="方正仿宋简体" w:hAnsi="方正仿宋简体" w:eastAsia="方正仿宋简体" w:cs="方正仿宋简体"/>
          <w:color w:val="auto"/>
          <w:sz w:val="32"/>
          <w:szCs w:val="32"/>
          <w:lang w:eastAsia="zh-CN"/>
        </w:rPr>
        <w:t>数</w:t>
      </w:r>
      <w:r>
        <w:rPr>
          <w:rFonts w:hint="eastAsia" w:ascii="方正仿宋简体" w:hAnsi="方正仿宋简体" w:eastAsia="方正仿宋简体" w:cs="方正仿宋简体"/>
          <w:color w:val="auto"/>
          <w:sz w:val="32"/>
          <w:szCs w:val="32"/>
        </w:rPr>
        <w:t>为50万元，执行数为42万元，完成预算的</w:t>
      </w:r>
      <w:r>
        <w:rPr>
          <w:rFonts w:hint="eastAsia" w:ascii="方正仿宋简体" w:hAnsi="方正仿宋简体" w:eastAsia="方正仿宋简体" w:cs="方正仿宋简体"/>
          <w:color w:val="auto"/>
          <w:sz w:val="32"/>
          <w:szCs w:val="32"/>
          <w:lang w:val="en-US" w:eastAsia="zh-CN"/>
        </w:rPr>
        <w:t>84</w:t>
      </w:r>
      <w:r>
        <w:rPr>
          <w:rFonts w:hint="eastAsia" w:ascii="方正仿宋简体" w:hAnsi="方正仿宋简体" w:eastAsia="方正仿宋简体" w:cs="方正仿宋简体"/>
          <w:color w:val="auto"/>
          <w:sz w:val="32"/>
          <w:szCs w:val="32"/>
        </w:rPr>
        <w:t>%，项目绩效完成情况：一是预算执行进度基本达到年初目标任务要求，二是有效保障各类审计项目实施，较好完成了各项临时交办事项。发现的主要问题及原因：一是预算编制不精准，由于无法有效核实真实工作量，导致资金在年初预算测定过程中，出现年末出现结余。二是绩效目标设定不符合实际，部分目标在实际执行过程中，无法合理进行绩效评价。下一步改进措施：一是细化预算编制，提高预算编制科学性；二是科学设定绩效目标，结合审计工作实际，完善绩效自评标准，制定合理目标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7" w:name="_Toc23598_WPSOffice_Level2"/>
      <w:bookmarkStart w:id="98" w:name="_Toc15565_WPSOffice_Level2"/>
      <w:bookmarkStart w:id="99" w:name="_Toc32639_WPSOffice_Level2"/>
      <w:bookmarkStart w:id="100" w:name="_Toc5978_WPSOffice_Level2"/>
      <w:bookmarkStart w:id="101" w:name="_Toc15262_WPSOffice_Level2"/>
      <w:bookmarkStart w:id="102" w:name="_Toc18325_WPSOffice_Level2"/>
      <w:r>
        <w:rPr>
          <w:rFonts w:hint="eastAsia" w:ascii="楷体" w:hAnsi="楷体" w:eastAsia="楷体" w:cs="楷体"/>
          <w:bCs/>
          <w:color w:val="auto"/>
          <w:sz w:val="32"/>
          <w:szCs w:val="32"/>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highlight w:val="green"/>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审计局</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17.88</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3" w:name="_Toc30383_WPSOffice_Level2"/>
      <w:bookmarkStart w:id="104" w:name="_Toc3131_WPSOffice_Level2"/>
      <w:bookmarkStart w:id="105" w:name="_Toc32689_WPSOffice_Level2"/>
      <w:bookmarkStart w:id="106" w:name="_Toc13084_WPSOffice_Level2"/>
      <w:bookmarkStart w:id="107" w:name="_Toc25333_WPSOffice_Level2"/>
      <w:bookmarkStart w:id="108" w:name="_Toc23966_WPSOffice_Level2"/>
      <w:r>
        <w:rPr>
          <w:rFonts w:hint="eastAsia" w:ascii="楷体" w:hAnsi="楷体" w:eastAsia="楷体" w:cs="楷体"/>
          <w:bCs/>
          <w:color w:val="auto"/>
          <w:sz w:val="32"/>
          <w:szCs w:val="32"/>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审计局</w:t>
      </w:r>
      <w:r>
        <w:rPr>
          <w:rFonts w:hint="eastAsia" w:ascii="仿宋_GB2312" w:hAnsi="ˎ̥" w:eastAsia="仿宋_GB2312"/>
          <w:color w:val="auto"/>
          <w:sz w:val="32"/>
          <w:szCs w:val="32"/>
        </w:rPr>
        <w:t>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9" w:name="_Toc10902_WPSOffice_Level2"/>
      <w:bookmarkStart w:id="110" w:name="_Toc527_WPSOffice_Level2"/>
      <w:bookmarkStart w:id="111" w:name="_Toc19989_WPSOffice_Level2"/>
      <w:bookmarkStart w:id="112" w:name="_Toc15129_WPSOffice_Level2"/>
      <w:bookmarkStart w:id="113" w:name="_Toc29584_WPSOffice_Level2"/>
      <w:bookmarkStart w:id="114" w:name="_Toc6016_WPSOffice_Level2"/>
      <w:r>
        <w:rPr>
          <w:rFonts w:hint="eastAsia" w:ascii="楷体" w:hAnsi="楷体" w:eastAsia="楷体" w:cs="楷体"/>
          <w:bCs/>
          <w:color w:val="auto"/>
          <w:sz w:val="32"/>
          <w:szCs w:val="32"/>
        </w:rPr>
        <w:t>（三）国有资产占用情况</w:t>
      </w:r>
      <w:bookmarkEnd w:id="109"/>
      <w:bookmarkEnd w:id="110"/>
      <w:bookmarkEnd w:id="111"/>
      <w:bookmarkEnd w:id="112"/>
      <w:bookmarkEnd w:id="113"/>
      <w:bookmarkEnd w:id="114"/>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42</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其中：办公用房</w:t>
      </w:r>
      <w:r>
        <w:rPr>
          <w:rFonts w:hint="eastAsia" w:ascii="仿宋_GB2312" w:hAnsi="ˎ̥" w:eastAsia="仿宋_GB2312"/>
          <w:color w:val="auto"/>
          <w:sz w:val="32"/>
          <w:szCs w:val="32"/>
          <w:lang w:val="en-US" w:eastAsia="zh-CN"/>
        </w:rPr>
        <w:t>42</w:t>
      </w:r>
      <w:r>
        <w:rPr>
          <w:rFonts w:hint="eastAsia" w:ascii="仿宋_GB2312" w:hAnsi="ˎ̥" w:eastAsia="仿宋_GB2312"/>
          <w:color w:val="auto"/>
          <w:sz w:val="32"/>
          <w:szCs w:val="32"/>
        </w:rPr>
        <w:t>平方米，业务用房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平方米，其他（不含构筑物）</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p>
    <w:p>
      <w:pPr>
        <w:spacing w:line="578" w:lineRule="exact"/>
        <w:ind w:firstLine="640" w:firstLineChars="200"/>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5" w:name="_Toc8874_WPSOffice_Level1"/>
      <w:bookmarkStart w:id="116" w:name="_Toc11039_WPSOffice_Level1"/>
      <w:bookmarkStart w:id="117" w:name="_Toc8808_WPSOffice_Level1"/>
      <w:bookmarkStart w:id="118" w:name="_Toc17580_WPSOffice_Level1"/>
      <w:bookmarkStart w:id="119" w:name="_Toc4398_WPSOffice_Level1"/>
      <w:bookmarkStart w:id="120"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ˎ̥" w:eastAsia="仿宋_GB2312"/>
          <w:sz w:val="32"/>
          <w:szCs w:val="32"/>
        </w:rPr>
        <w:t>（注</w:t>
      </w:r>
      <w:r>
        <w:rPr>
          <w:rFonts w:ascii="仿宋_GB2312" w:hAnsi="ˎ̥" w:eastAsia="仿宋_GB2312"/>
          <w:sz w:val="32"/>
          <w:szCs w:val="32"/>
        </w:rPr>
        <w:t>：</w:t>
      </w:r>
      <w:r>
        <w:rPr>
          <w:rFonts w:hint="eastAsia" w:ascii="仿宋_GB2312" w:hAnsi="ˎ̥" w:eastAsia="仿宋_GB2312"/>
          <w:sz w:val="32"/>
          <w:szCs w:val="32"/>
        </w:rPr>
        <w:t>支出功能分类的名词解释，各</w:t>
      </w:r>
      <w:r>
        <w:rPr>
          <w:rFonts w:hint="eastAsia" w:ascii="仿宋_GB2312" w:hAnsi="ˎ̥" w:eastAsia="仿宋_GB2312"/>
          <w:sz w:val="32"/>
          <w:szCs w:val="32"/>
          <w:lang w:val="en-US" w:eastAsia="zh-CN"/>
        </w:rPr>
        <w:t>预算</w:t>
      </w:r>
      <w:r>
        <w:rPr>
          <w:rFonts w:hint="eastAsia" w:ascii="仿宋_GB2312" w:hAnsi="ˎ̥" w:eastAsia="仿宋_GB2312"/>
          <w:sz w:val="32"/>
          <w:szCs w:val="32"/>
        </w:rPr>
        <w:t>部门</w:t>
      </w:r>
      <w:r>
        <w:rPr>
          <w:rFonts w:hint="eastAsia" w:ascii="仿宋_GB2312" w:hAnsi="ˎ̥" w:eastAsia="仿宋_GB2312"/>
          <w:sz w:val="32"/>
          <w:szCs w:val="32"/>
          <w:lang w:eastAsia="zh-CN"/>
        </w:rPr>
        <w:t>、</w:t>
      </w:r>
      <w:r>
        <w:rPr>
          <w:rFonts w:hint="eastAsia" w:ascii="仿宋_GB2312" w:hAnsi="ˎ̥" w:eastAsia="仿宋_GB2312"/>
          <w:sz w:val="32"/>
          <w:szCs w:val="32"/>
        </w:rPr>
        <w:t>单位根据实际支出情况填列，可参阅财政部印发的《</w:t>
      </w:r>
      <w:r>
        <w:rPr>
          <w:rFonts w:hint="default" w:ascii="仿宋_GB2312" w:hAnsi="ˎ̥" w:eastAsia="仿宋_GB2312"/>
          <w:sz w:val="32"/>
          <w:szCs w:val="32"/>
          <w:lang w:val="en-US"/>
        </w:rPr>
        <w:t>2024</w:t>
      </w:r>
      <w:r>
        <w:rPr>
          <w:rFonts w:hint="eastAsia" w:ascii="仿宋_GB2312" w:hAnsi="ˎ̥" w:eastAsia="仿宋_GB2312"/>
          <w:sz w:val="32"/>
          <w:szCs w:val="32"/>
        </w:rPr>
        <w:t>年政府收支分类科目》</w:t>
      </w:r>
      <w:r>
        <w:rPr>
          <w:rFonts w:hint="eastAsia" w:ascii="仿宋_GB2312" w:hAnsi="ˎ̥" w:eastAsia="仿宋_GB2312"/>
          <w:sz w:val="32"/>
          <w:szCs w:val="32"/>
          <w:lang w:eastAsia="zh-CN"/>
        </w:rPr>
        <w:t>。</w:t>
      </w:r>
      <w:r>
        <w:rPr>
          <w:rFonts w:hint="eastAsia" w:ascii="仿宋_GB2312" w:hAnsi="ˎ̥" w:eastAsia="仿宋_GB2312"/>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BEF23B0C"/>
    <w:multiLevelType w:val="singleLevel"/>
    <w:tmpl w:val="BEF23B0C"/>
    <w:lvl w:ilvl="0" w:tentative="0">
      <w:start w:val="1"/>
      <w:numFmt w:val="chineseCounting"/>
      <w:suff w:val="nothing"/>
      <w:lvlText w:val="%1、"/>
      <w:lvlJc w:val="left"/>
      <w:rPr>
        <w:rFonts w:hint="eastAsia"/>
      </w:rPr>
    </w:lvl>
  </w:abstractNum>
  <w:abstractNum w:abstractNumId="2">
    <w:nsid w:val="F3EA6E04"/>
    <w:multiLevelType w:val="singleLevel"/>
    <w:tmpl w:val="F3EA6E04"/>
    <w:lvl w:ilvl="0" w:tentative="0">
      <w:start w:val="1"/>
      <w:numFmt w:val="chineseCounting"/>
      <w:suff w:val="nothing"/>
      <w:lvlText w:val="（%1）"/>
      <w:lvlJc w:val="left"/>
      <w:rPr>
        <w:rFonts w:hint="eastAsia"/>
      </w:rPr>
    </w:lvl>
  </w:abstractNum>
  <w:abstractNum w:abstractNumId="3">
    <w:nsid w:val="72109F8D"/>
    <w:multiLevelType w:val="singleLevel"/>
    <w:tmpl w:val="72109F8D"/>
    <w:lvl w:ilvl="0" w:tentative="0">
      <w:start w:val="7"/>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FC80124"/>
    <w:rsid w:val="12EA6DB9"/>
    <w:rsid w:val="136F98C7"/>
    <w:rsid w:val="17427E68"/>
    <w:rsid w:val="1755065F"/>
    <w:rsid w:val="197A1D46"/>
    <w:rsid w:val="1AFC29C9"/>
    <w:rsid w:val="1CA52F2E"/>
    <w:rsid w:val="1DFE370B"/>
    <w:rsid w:val="1E3630B9"/>
    <w:rsid w:val="26EEC2B5"/>
    <w:rsid w:val="28502206"/>
    <w:rsid w:val="29472309"/>
    <w:rsid w:val="2B406E77"/>
    <w:rsid w:val="2C2A0C43"/>
    <w:rsid w:val="2D1E73A5"/>
    <w:rsid w:val="2ECA2053"/>
    <w:rsid w:val="2F9F6889"/>
    <w:rsid w:val="312D28D8"/>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40E5549"/>
    <w:rsid w:val="554428DA"/>
    <w:rsid w:val="56CA7FD0"/>
    <w:rsid w:val="57FA38D1"/>
    <w:rsid w:val="5C063EDE"/>
    <w:rsid w:val="5F7D3333"/>
    <w:rsid w:val="601F350A"/>
    <w:rsid w:val="61385890"/>
    <w:rsid w:val="687436E1"/>
    <w:rsid w:val="687873EC"/>
    <w:rsid w:val="6DA45C50"/>
    <w:rsid w:val="6E9A7825"/>
    <w:rsid w:val="6F444811"/>
    <w:rsid w:val="6F670F9B"/>
    <w:rsid w:val="737450E0"/>
    <w:rsid w:val="74054476"/>
    <w:rsid w:val="742F38C4"/>
    <w:rsid w:val="74AB66DC"/>
    <w:rsid w:val="74C4154C"/>
    <w:rsid w:val="75956FFF"/>
    <w:rsid w:val="77AA2D01"/>
    <w:rsid w:val="7A3E3BC8"/>
    <w:rsid w:val="7A586B48"/>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6707</Words>
  <Characters>7203</Characters>
  <Lines>67</Lines>
  <Paragraphs>18</Paragraphs>
  <TotalTime>25</TotalTime>
  <ScaleCrop>false</ScaleCrop>
  <LinksUpToDate>false</LinksUpToDate>
  <CharactersWithSpaces>7274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2025-10-10T03:04:17Z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63328D434DD74A968C38049A7ADBC108</vt:lpwstr>
  </property>
  <property fmtid="{D5CDD505-2E9C-101B-9397-08002B2CF9AE}" pid="4" name="KSOTemplateDocerSaveRecord">
    <vt:lpwstr>eyJoZGlkIjoiY2VlZThlZDk5ZTQ4MTFjNGY3MjIxNTdiOWMzZmQwMWMiLCJ1c2VySWQiOiIyMzQ5MTc1OTYifQ==</vt:lpwstr>
  </property>
</Properties>
</file>