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色尼区人民医院机关2024年度部门决算公开报告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720_WPSOffice_Level1"/>
      <w:bookmarkStart w:id="3" w:name="_Toc32433_WPSOffice_Level1"/>
      <w:bookmarkStart w:id="4" w:name="_Toc22941_WPSOffice_Level1"/>
      <w:bookmarkStart w:id="5" w:name="_Toc10049_WPSOffice_Level1"/>
      <w:bookmarkStart w:id="6" w:name="_Toc1704_WPSOffice_Level1"/>
      <w:bookmarkStart w:id="7" w:name="_Toc23465_WPSOffice_Level1"/>
      <w:bookmarkStart w:id="8" w:name="_Toc24238_WPSOffice_Level2"/>
      <w:bookmarkStart w:id="9" w:name="_Toc14159_WPSOffice_Level2"/>
      <w:bookmarkStart w:id="10" w:name="_Toc20274_WPSOffice_Level2"/>
      <w:bookmarkStart w:id="11" w:name="_Toc20205_WPSOffice_Level2"/>
      <w:bookmarkStart w:id="12" w:name="_Toc26580_WPSOffice_Level2"/>
      <w:bookmarkStart w:id="13" w:name="_Toc32622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pStyle w:val="19"/>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色尼区人民医院前身为那曲县防保服务中心，2014年搬迁至环城南路116号，2016年根据那曲县机构编制委员会文件精神，分设为那曲县人民医院，2018年因那曲地区撤地设市更名为那曲市色尼区人民医院。位于那曲市色尼区那曲镇环城南路116号，是一所集医疗、教学、急救为一体的二级乙等综合医院。医院占地面积12916.88平方米，建筑面积8857.17平方米，建有门诊楼、住院楼、综合楼、行政办公楼以及医技楼（藏医院使用）。实际开放床位27张。全院内设科室20个，其中：综合急诊科、儿科、妇产科、治疗室、免疫规划科等临床医疗科室5个；放射科、检验科、影像科、药剂科、供应室、手麻科等医技科室6个；医务科（病案室）、护理部、院办、信息科、院感科、财务三科、总务科、采购中心、医学装备科等职能科室9个。</w:t>
      </w:r>
    </w:p>
    <w:p>
      <w:pPr>
        <w:spacing w:line="578" w:lineRule="exact"/>
        <w:ind w:firstLine="640" w:firstLineChars="200"/>
        <w:rPr>
          <w:rFonts w:hint="eastAsia" w:ascii="黑体" w:hAnsi="黑体" w:eastAsia="黑体" w:cs="黑体"/>
          <w:sz w:val="32"/>
          <w:szCs w:val="32"/>
        </w:rPr>
      </w:pPr>
      <w:bookmarkStart w:id="14" w:name="_Toc6572_WPSOffice_Level2"/>
      <w:bookmarkStart w:id="15" w:name="_Toc24059_WPSOffice_Level2"/>
      <w:bookmarkStart w:id="16" w:name="_Toc4833_WPSOffice_Level2"/>
      <w:bookmarkStart w:id="17" w:name="_Toc24474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pStyle w:val="19"/>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我院为那曲市色尼区卫生健康委员会所属的二级预算单位，单位性质为财政补助事业单位，预算级次为县（区）级，执行政府会计准则制度，纳入本部门决算汇编范围的独立核算单位共1个。</w:t>
      </w:r>
    </w:p>
    <w:p>
      <w:pPr>
        <w:spacing w:line="578" w:lineRule="exact"/>
        <w:jc w:val="both"/>
        <w:rPr>
          <w:rFonts w:hint="eastAsia" w:ascii="黑体" w:hAnsi="ˎ̥" w:eastAsia="黑体"/>
          <w:sz w:val="32"/>
          <w:szCs w:val="32"/>
        </w:rPr>
      </w:pPr>
      <w:bookmarkStart w:id="19" w:name="_Toc28253_WPSOffice_Level1"/>
      <w:bookmarkStart w:id="20" w:name="_Toc30690_WPSOffice_Level1"/>
      <w:bookmarkStart w:id="21" w:name="_Toc30451_WPSOffice_Level1"/>
      <w:bookmarkStart w:id="22" w:name="_Toc8164_WPSOffice_Level1"/>
      <w:bookmarkStart w:id="23" w:name="_Toc15521_WPSOffice_Level1"/>
      <w:bookmarkStart w:id="24" w:name="_Toc6234_WPSOffice_Level1"/>
      <w:bookmarkStart w:id="25" w:name="_Toc8867_WPSOffice_Level2"/>
      <w:bookmarkStart w:id="26" w:name="_Toc4029_WPSOffice_Level2"/>
      <w:bookmarkStart w:id="27" w:name="_Toc32472_WPSOffice_Level2"/>
      <w:bookmarkStart w:id="28" w:name="_Toc32695_WPSOffice_Level2"/>
      <w:bookmarkStart w:id="29" w:name="_Toc6211_WPSOffice_Level2"/>
      <w:bookmarkStart w:id="30" w:name="_Toc11518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3139_WPSOffice_Level2"/>
      <w:bookmarkStart w:id="32" w:name="_Toc14349_WPSOffice_Level2"/>
      <w:bookmarkStart w:id="33" w:name="_Toc26621_WPSOffice_Level2"/>
      <w:bookmarkStart w:id="34" w:name="_Toc28622_WPSOffice_Level2"/>
      <w:bookmarkStart w:id="35" w:name="_Toc25608_WPSOffice_Level2"/>
      <w:bookmarkStart w:id="36" w:name="_Toc30334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5489_WPSOffice_Level2"/>
      <w:bookmarkStart w:id="38" w:name="_Toc13854_WPSOffice_Level2"/>
      <w:bookmarkStart w:id="39" w:name="_Toc17626_WPSOffice_Level2"/>
      <w:bookmarkStart w:id="40" w:name="_Toc14658_WPSOffice_Level2"/>
      <w:bookmarkStart w:id="41" w:name="_Toc17858_WPSOffice_Level2"/>
      <w:bookmarkStart w:id="42" w:name="_Toc32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4265_WPSOffice_Level2"/>
      <w:bookmarkStart w:id="44" w:name="_Toc13701_WPSOffice_Level2"/>
      <w:bookmarkStart w:id="45" w:name="_Toc21415_WPSOffice_Level2"/>
      <w:bookmarkStart w:id="46" w:name="_Toc23591_WPSOffice_Level2"/>
      <w:bookmarkStart w:id="47" w:name="_Toc23493_WPSOffice_Level2"/>
      <w:bookmarkStart w:id="48" w:name="_Toc798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7879_WPSOffice_Level2"/>
      <w:bookmarkStart w:id="50" w:name="_Toc23829_WPSOffice_Level2"/>
      <w:bookmarkStart w:id="51" w:name="_Toc22783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632_WPSOffice_Level2"/>
      <w:bookmarkStart w:id="56" w:name="_Toc8373_WPSOffice_Level2"/>
      <w:bookmarkStart w:id="57" w:name="_Toc17283_WPSOffice_Level2"/>
      <w:bookmarkStart w:id="58" w:name="_Toc25362_WPSOffice_Level2"/>
      <w:bookmarkStart w:id="59" w:name="_Toc17833_WPSOffice_Level2"/>
      <w:bookmarkStart w:id="60" w:name="_Toc534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3345_WPSOffice_Level2"/>
      <w:bookmarkStart w:id="62" w:name="_Toc1533_WPSOffice_Level2"/>
      <w:bookmarkStart w:id="63" w:name="_Toc5594_WPSOffice_Level2"/>
      <w:bookmarkStart w:id="64" w:name="_Toc6020_WPSOffice_Level2"/>
      <w:bookmarkStart w:id="65" w:name="_Toc11799_WPSOffice_Level2"/>
      <w:bookmarkStart w:id="66" w:name="_Toc2131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820_WPSOffice_Level2"/>
      <w:bookmarkStart w:id="68" w:name="_Toc29886_WPSOffice_Level2"/>
      <w:bookmarkStart w:id="69" w:name="_Toc19961_WPSOffice_Level2"/>
      <w:bookmarkStart w:id="70" w:name="_Toc9377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_GB2312" w:hAnsi="ˎ̥" w:eastAsia="仿宋_GB2312"/>
          <w:sz w:val="32"/>
          <w:szCs w:val="32"/>
        </w:rPr>
        <w:t xml:space="preserve">以上报表见附件1。  </w:t>
      </w:r>
      <w:r>
        <w:rPr>
          <w:rFonts w:hint="eastAsia" w:ascii="仿宋" w:hAnsi="仿宋" w:eastAsia="仿宋" w:cs="仿宋"/>
          <w:w w:val="100"/>
          <w:sz w:val="32"/>
          <w:szCs w:val="32"/>
        </w:rPr>
        <w:t xml:space="preserve">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31264_WPSOffice_Level1"/>
      <w:bookmarkStart w:id="72" w:name="_Toc4402_WPSOffice_Level1"/>
      <w:bookmarkStart w:id="73" w:name="_Toc16686_WPSOffice_Level1"/>
      <w:bookmarkStart w:id="74" w:name="_Toc27590_WPSOffice_Level1"/>
      <w:bookmarkStart w:id="75" w:name="_Toc29683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lang w:val="en-US"/>
        </w:rPr>
        <w:t>年度收入总计</w:t>
      </w:r>
      <w:r>
        <w:rPr>
          <w:rFonts w:hint="eastAsia" w:ascii="仿宋_GB2312" w:hAnsi="ˎ̥" w:eastAsia="仿宋_GB2312"/>
          <w:sz w:val="32"/>
          <w:szCs w:val="32"/>
          <w:lang w:val="en-US" w:eastAsia="zh-CN"/>
        </w:rPr>
        <w:t>4201.32</w:t>
      </w:r>
      <w:r>
        <w:rPr>
          <w:rFonts w:hint="eastAsia" w:ascii="仿宋_GB2312" w:hAnsi="ˎ̥" w:eastAsia="仿宋_GB2312"/>
          <w:sz w:val="32"/>
          <w:szCs w:val="32"/>
          <w:lang w:val="en-US"/>
        </w:rPr>
        <w:t>万元，支出总计</w:t>
      </w:r>
      <w:r>
        <w:rPr>
          <w:rFonts w:hint="eastAsia" w:ascii="仿宋_GB2312" w:hAnsi="ˎ̥" w:eastAsia="仿宋_GB2312"/>
          <w:sz w:val="32"/>
          <w:szCs w:val="32"/>
          <w:lang w:val="en-US" w:eastAsia="zh-CN"/>
        </w:rPr>
        <w:t>4201.32</w:t>
      </w:r>
      <w:r>
        <w:rPr>
          <w:rFonts w:hint="eastAsia" w:ascii="仿宋_GB2312" w:hAnsi="ˎ̥" w:eastAsia="仿宋_GB2312"/>
          <w:sz w:val="32"/>
          <w:szCs w:val="32"/>
          <w:lang w:val="en-US"/>
        </w:rPr>
        <w:t>万元，与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w:t>
      </w:r>
      <w:r>
        <w:rPr>
          <w:rFonts w:hint="eastAsia" w:ascii="仿宋_GB2312" w:hAnsi="ˎ̥" w:eastAsia="仿宋_GB2312"/>
          <w:sz w:val="32"/>
          <w:szCs w:val="32"/>
          <w:lang w:val="en-US" w:eastAsia="zh-CN"/>
        </w:rPr>
        <w:t>3166.65万元</w:t>
      </w:r>
      <w:r>
        <w:rPr>
          <w:rFonts w:hint="eastAsia" w:ascii="仿宋_GB2312" w:hAnsi="ˎ̥" w:eastAsia="仿宋_GB2312"/>
          <w:sz w:val="32"/>
          <w:szCs w:val="32"/>
          <w:lang w:val="en-US"/>
        </w:rPr>
        <w:t>相比，收入、支出增加</w:t>
      </w:r>
      <w:r>
        <w:rPr>
          <w:rFonts w:hint="eastAsia" w:ascii="仿宋_GB2312" w:hAnsi="ˎ̥" w:eastAsia="仿宋_GB2312"/>
          <w:sz w:val="32"/>
          <w:szCs w:val="32"/>
          <w:lang w:val="en-US" w:eastAsia="zh-CN"/>
        </w:rPr>
        <w:t>1034.67</w:t>
      </w:r>
      <w:r>
        <w:rPr>
          <w:rFonts w:hint="eastAsia" w:ascii="仿宋_GB2312" w:hAnsi="ˎ̥" w:eastAsia="仿宋_GB2312"/>
          <w:sz w:val="32"/>
          <w:szCs w:val="32"/>
          <w:lang w:val="en-US"/>
        </w:rPr>
        <w:t>万元，增长</w:t>
      </w:r>
      <w:r>
        <w:rPr>
          <w:rFonts w:hint="eastAsia" w:ascii="仿宋_GB2312" w:hAnsi="ˎ̥" w:eastAsia="仿宋_GB2312"/>
          <w:sz w:val="32"/>
          <w:szCs w:val="32"/>
          <w:lang w:val="en-US" w:eastAsia="zh-CN"/>
        </w:rPr>
        <w:t>32.67</w:t>
      </w:r>
      <w:r>
        <w:rPr>
          <w:rFonts w:hint="default" w:ascii="仿宋_GB2312" w:hAnsi="ˎ̥" w:eastAsia="仿宋_GB2312"/>
          <w:sz w:val="32"/>
          <w:szCs w:val="32"/>
          <w:lang w:val="en-US" w:eastAsia="zh-CN"/>
        </w:rPr>
        <w:t>%</w:t>
      </w:r>
      <w:r>
        <w:rPr>
          <w:rFonts w:hint="eastAsia" w:ascii="仿宋_GB2312" w:hAnsi="ˎ̥" w:eastAsia="仿宋_GB2312"/>
          <w:sz w:val="32"/>
          <w:szCs w:val="32"/>
          <w:lang w:val="en-US"/>
        </w:rPr>
        <w:t>。主要原因</w:t>
      </w:r>
      <w:r>
        <w:rPr>
          <w:rFonts w:hint="eastAsia" w:ascii="仿宋_GB2312" w:hAnsi="ˎ̥" w:eastAsia="仿宋_GB2312"/>
          <w:sz w:val="32"/>
          <w:szCs w:val="32"/>
          <w:lang w:val="en-US" w:eastAsia="zh-CN"/>
        </w:rPr>
        <w:t>：一</w:t>
      </w:r>
      <w:r>
        <w:rPr>
          <w:rFonts w:hint="eastAsia" w:ascii="仿宋_GB2312" w:hAnsi="ˎ̥" w:eastAsia="仿宋_GB2312"/>
          <w:sz w:val="32"/>
          <w:szCs w:val="32"/>
          <w:lang w:val="en-US"/>
        </w:rPr>
        <w:t>是</w:t>
      </w:r>
      <w:r>
        <w:rPr>
          <w:rFonts w:hint="default" w:ascii="仿宋_GB2312" w:hAnsi="ˎ̥" w:eastAsia="仿宋_GB2312"/>
          <w:sz w:val="32"/>
          <w:szCs w:val="32"/>
          <w:lang w:val="en-US" w:eastAsia="zh-CN"/>
        </w:rPr>
        <w:t>在2023年12月11日，为12个乡镇卫生院和2个医疗点开设了子账户，乡镇卫生院及医疗点的医疗收入存入子账户中，导致收入增加</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二是</w:t>
      </w:r>
      <w:r>
        <w:rPr>
          <w:rFonts w:hint="default" w:ascii="仿宋_GB2312" w:hAnsi="ˎ̥" w:eastAsia="仿宋_GB2312"/>
          <w:sz w:val="32"/>
          <w:szCs w:val="32"/>
          <w:lang w:val="en-US" w:eastAsia="zh-CN"/>
        </w:rPr>
        <w:t>2024年从安多县及各乡镇卫生院调入18人，其相关经费相应增加</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rPr>
      </w:pPr>
      <w:r>
        <w:rPr>
          <w:rFonts w:hint="eastAsia" w:ascii="仿宋_GB2312" w:hAnsi="ˎ̥" w:eastAsia="仿宋_GB2312"/>
          <w:sz w:val="32"/>
          <w:szCs w:val="32"/>
          <w:lang w:val="en-US"/>
        </w:rPr>
        <w:t>本年</w:t>
      </w:r>
      <w:r>
        <w:rPr>
          <w:rFonts w:hint="default" w:ascii="仿宋_GB2312" w:hAnsi="ˎ̥" w:eastAsia="仿宋_GB2312"/>
          <w:sz w:val="32"/>
          <w:szCs w:val="32"/>
          <w:lang w:val="en-US"/>
        </w:rPr>
        <w:t>收入4083.97</w:t>
      </w:r>
      <w:r>
        <w:rPr>
          <w:rFonts w:hint="eastAsia" w:ascii="仿宋_GB2312" w:hAnsi="ˎ̥" w:eastAsia="仿宋_GB2312"/>
          <w:sz w:val="32"/>
          <w:szCs w:val="32"/>
          <w:lang w:val="en-US"/>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使用非财政拨款结余</w:t>
      </w:r>
      <w:r>
        <w:rPr>
          <w:rFonts w:hint="default" w:ascii="仿宋_GB2312" w:hAnsi="ˎ̥" w:eastAsia="仿宋_GB2312"/>
          <w:sz w:val="32"/>
          <w:szCs w:val="32"/>
          <w:lang w:val="en-US"/>
        </w:rPr>
        <w:t>0.00</w:t>
      </w:r>
      <w:r>
        <w:rPr>
          <w:rFonts w:hint="eastAsia" w:ascii="仿宋_GB2312" w:hAnsi="ˎ̥" w:eastAsia="仿宋_GB2312"/>
          <w:sz w:val="32"/>
          <w:szCs w:val="32"/>
          <w:lang w:val="en-US"/>
        </w:rPr>
        <w:t>万元，较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w:t>
      </w:r>
      <w:r>
        <w:rPr>
          <w:rFonts w:hint="eastAsia" w:ascii="仿宋_GB2312" w:hAnsi="ˎ̥" w:eastAsia="仿宋_GB2312"/>
          <w:sz w:val="32"/>
          <w:szCs w:val="32"/>
          <w:lang w:val="en-US" w:eastAsia="zh-CN"/>
        </w:rPr>
        <w:t>0.00万元</w:t>
      </w:r>
      <w:r>
        <w:rPr>
          <w:rFonts w:hint="eastAsia" w:ascii="仿宋_GB2312" w:hAnsi="ˎ̥" w:eastAsia="仿宋_GB2312"/>
          <w:sz w:val="32"/>
          <w:szCs w:val="32"/>
          <w:lang w:val="en-US"/>
        </w:rPr>
        <w:t>增加</w:t>
      </w:r>
      <w:r>
        <w:rPr>
          <w:rFonts w:hint="eastAsia" w:ascii="仿宋_GB2312" w:hAnsi="ˎ̥" w:eastAsia="仿宋_GB2312"/>
          <w:sz w:val="32"/>
          <w:szCs w:val="32"/>
          <w:lang w:val="en-US" w:eastAsia="zh-CN"/>
        </w:rPr>
        <w:t>0.00</w:t>
      </w:r>
      <w:r>
        <w:rPr>
          <w:rFonts w:hint="eastAsia" w:ascii="仿宋_GB2312" w:hAnsi="ˎ̥" w:eastAsia="仿宋_GB2312"/>
          <w:sz w:val="32"/>
          <w:szCs w:val="32"/>
          <w:lang w:val="en-US"/>
        </w:rPr>
        <w:t>万元，</w:t>
      </w:r>
      <w:r>
        <w:rPr>
          <w:rFonts w:hint="default" w:ascii="仿宋_GB2312" w:hAnsi="ˎ̥" w:eastAsia="仿宋_GB2312"/>
          <w:sz w:val="32"/>
          <w:szCs w:val="32"/>
          <w:lang w:val="en-US" w:eastAsia="zh-CN"/>
        </w:rPr>
        <w:t>增长</w:t>
      </w:r>
      <w:r>
        <w:rPr>
          <w:rFonts w:hint="eastAsia" w:ascii="仿宋_GB2312" w:hAnsi="ˎ̥" w:eastAsia="仿宋_GB2312"/>
          <w:sz w:val="32"/>
          <w:szCs w:val="32"/>
          <w:lang w:val="en-US" w:eastAsia="zh-CN"/>
        </w:rPr>
        <w:t>0</w:t>
      </w:r>
      <w:r>
        <w:rPr>
          <w:rFonts w:hint="default"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年初结转结余</w:t>
      </w:r>
      <w:r>
        <w:rPr>
          <w:rFonts w:hint="default" w:ascii="仿宋_GB2312" w:hAnsi="ˎ̥" w:eastAsia="仿宋_GB2312"/>
          <w:sz w:val="32"/>
          <w:szCs w:val="32"/>
          <w:lang w:val="en-US"/>
        </w:rPr>
        <w:t>117.35</w:t>
      </w:r>
      <w:r>
        <w:rPr>
          <w:rFonts w:hint="eastAsia" w:ascii="仿宋_GB2312" w:hAnsi="ˎ̥" w:eastAsia="仿宋_GB2312"/>
          <w:sz w:val="32"/>
          <w:szCs w:val="32"/>
          <w:lang w:val="en-US"/>
        </w:rPr>
        <w:t>万元，主要是一般公共预算财政拨款结转，较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w:t>
      </w:r>
      <w:r>
        <w:rPr>
          <w:rFonts w:hint="eastAsia" w:ascii="仿宋_GB2312" w:hAnsi="ˎ̥" w:eastAsia="仿宋_GB2312"/>
          <w:sz w:val="32"/>
          <w:szCs w:val="32"/>
          <w:lang w:val="en-US" w:eastAsia="zh-CN"/>
        </w:rPr>
        <w:t>1034.32万元</w:t>
      </w:r>
      <w:r>
        <w:rPr>
          <w:rFonts w:hint="eastAsia" w:ascii="仿宋_GB2312" w:hAnsi="ˎ̥" w:eastAsia="仿宋_GB2312"/>
          <w:sz w:val="32"/>
          <w:szCs w:val="32"/>
          <w:lang w:val="en-US"/>
        </w:rPr>
        <w:t>减少</w:t>
      </w:r>
      <w:r>
        <w:rPr>
          <w:rFonts w:hint="eastAsia" w:ascii="仿宋_GB2312" w:hAnsi="ˎ̥" w:eastAsia="仿宋_GB2312"/>
          <w:sz w:val="32"/>
          <w:szCs w:val="32"/>
          <w:lang w:val="en-US" w:eastAsia="zh-CN"/>
        </w:rPr>
        <w:t>916.97</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88.65</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疫情结束，相关支出减少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本年支出</w:t>
      </w:r>
      <w:r>
        <w:rPr>
          <w:rFonts w:hint="default" w:ascii="仿宋_GB2312" w:hAnsi="ˎ̥" w:eastAsia="仿宋_GB2312"/>
          <w:sz w:val="32"/>
          <w:szCs w:val="32"/>
          <w:lang w:val="en-US"/>
        </w:rPr>
        <w:t>3,187.39</w:t>
      </w:r>
      <w:r>
        <w:rPr>
          <w:rFonts w:hint="eastAsia" w:ascii="仿宋_GB2312" w:hAnsi="ˎ̥" w:eastAsia="仿宋_GB2312"/>
          <w:sz w:val="32"/>
          <w:szCs w:val="32"/>
          <w:lang w:val="en-US"/>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结余分配</w:t>
      </w:r>
      <w:r>
        <w:rPr>
          <w:rFonts w:hint="default" w:ascii="仿宋_GB2312" w:hAnsi="ˎ̥" w:eastAsia="仿宋_GB2312"/>
          <w:sz w:val="32"/>
          <w:szCs w:val="32"/>
          <w:lang w:val="en-US"/>
        </w:rPr>
        <w:t>0.00</w:t>
      </w:r>
      <w:r>
        <w:rPr>
          <w:rFonts w:hint="eastAsia" w:ascii="仿宋_GB2312" w:hAnsi="ˎ̥" w:eastAsia="仿宋_GB2312"/>
          <w:sz w:val="32"/>
          <w:szCs w:val="32"/>
          <w:lang w:val="en-US"/>
        </w:rPr>
        <w:t>万元，较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w:t>
      </w:r>
      <w:r>
        <w:rPr>
          <w:rFonts w:hint="eastAsia" w:ascii="仿宋_GB2312" w:hAnsi="ˎ̥" w:eastAsia="仿宋_GB2312"/>
          <w:sz w:val="32"/>
          <w:szCs w:val="32"/>
          <w:lang w:val="en-US" w:eastAsia="zh-CN"/>
        </w:rPr>
        <w:t>0.00万元</w:t>
      </w:r>
      <w:r>
        <w:rPr>
          <w:rFonts w:hint="eastAsia" w:ascii="仿宋_GB2312" w:hAnsi="ˎ̥" w:eastAsia="仿宋_GB2312"/>
          <w:sz w:val="32"/>
          <w:szCs w:val="32"/>
          <w:lang w:val="en-US"/>
        </w:rPr>
        <w:t>增加</w:t>
      </w:r>
      <w:r>
        <w:rPr>
          <w:rFonts w:hint="eastAsia" w:ascii="仿宋_GB2312" w:hAnsi="ˎ̥" w:eastAsia="仿宋_GB2312"/>
          <w:sz w:val="32"/>
          <w:szCs w:val="32"/>
          <w:lang w:val="en-US" w:eastAsia="zh-CN"/>
        </w:rPr>
        <w:t>0.00</w:t>
      </w:r>
      <w:r>
        <w:rPr>
          <w:rFonts w:hint="eastAsia" w:ascii="仿宋_GB2312" w:hAnsi="ˎ̥" w:eastAsia="仿宋_GB2312"/>
          <w:sz w:val="32"/>
          <w:szCs w:val="32"/>
          <w:lang w:val="en-US"/>
        </w:rPr>
        <w:t>万元，增长</w:t>
      </w:r>
      <w:r>
        <w:rPr>
          <w:rFonts w:hint="default" w:ascii="仿宋_GB2312" w:hAnsi="ˎ̥" w:eastAsia="仿宋_GB2312"/>
          <w:sz w:val="32"/>
          <w:szCs w:val="32"/>
          <w:lang w:val="en-US" w:eastAsia="zh-CN"/>
        </w:rPr>
        <w:t>0</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年末结转结余</w:t>
      </w:r>
      <w:r>
        <w:rPr>
          <w:rFonts w:hint="default" w:ascii="仿宋_GB2312" w:hAnsi="ˎ̥" w:eastAsia="仿宋_GB2312"/>
          <w:sz w:val="32"/>
          <w:szCs w:val="32"/>
          <w:lang w:val="en-US"/>
        </w:rPr>
        <w:t>1,013.93</w:t>
      </w:r>
      <w:r>
        <w:rPr>
          <w:rFonts w:hint="eastAsia" w:ascii="仿宋_GB2312" w:hAnsi="ˎ̥" w:eastAsia="仿宋_GB2312"/>
          <w:sz w:val="32"/>
          <w:szCs w:val="32"/>
          <w:lang w:val="en-US"/>
        </w:rPr>
        <w:t>万元，主要是非财政拨款结转，较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w:t>
      </w:r>
      <w:r>
        <w:rPr>
          <w:rFonts w:hint="eastAsia" w:ascii="仿宋_GB2312" w:hAnsi="ˎ̥" w:eastAsia="仿宋_GB2312"/>
          <w:sz w:val="32"/>
          <w:szCs w:val="32"/>
          <w:lang w:val="en-US" w:eastAsia="zh-CN"/>
        </w:rPr>
        <w:t>0.00万元增加</w:t>
      </w:r>
      <w:r>
        <w:rPr>
          <w:rFonts w:hint="default" w:ascii="仿宋_GB2312" w:hAnsi="ˎ̥" w:eastAsia="仿宋_GB2312"/>
          <w:sz w:val="32"/>
          <w:szCs w:val="32"/>
          <w:lang w:val="en-US"/>
        </w:rPr>
        <w:t>1,013.93</w:t>
      </w:r>
      <w:r>
        <w:rPr>
          <w:rFonts w:hint="eastAsia" w:ascii="仿宋_GB2312" w:hAnsi="ˎ̥" w:eastAsia="仿宋_GB2312"/>
          <w:sz w:val="32"/>
          <w:szCs w:val="32"/>
          <w:lang w:val="en-US" w:eastAsia="zh-CN"/>
        </w:rPr>
        <w:t>万元</w:t>
      </w:r>
      <w:r>
        <w:rPr>
          <w:rFonts w:hint="eastAsia" w:ascii="仿宋_GB2312" w:hAnsi="ˎ̥" w:eastAsia="仿宋_GB2312"/>
          <w:sz w:val="32"/>
          <w:szCs w:val="32"/>
          <w:lang w:val="en-US"/>
        </w:rPr>
        <w:t>，增长</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主要原因是</w:t>
      </w:r>
      <w:r>
        <w:rPr>
          <w:rFonts w:hint="default" w:ascii="仿宋_GB2312" w:hAnsi="ˎ̥" w:eastAsia="仿宋_GB2312"/>
          <w:sz w:val="32"/>
          <w:szCs w:val="32"/>
          <w:lang w:val="en-US" w:eastAsia="zh-CN"/>
        </w:rPr>
        <w:t>在2023年12月11日，为12个乡镇卫生院和2个医疗点开设了子账户，乡镇卫生院及医疗点的医疗收入存入子账户中</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sz w:val="32"/>
          <w:szCs w:val="32"/>
          <w:lang w:val="en-US"/>
        </w:rPr>
        <w:t>本年收入</w:t>
      </w:r>
      <w:r>
        <w:rPr>
          <w:rFonts w:hint="default" w:ascii="仿宋_GB2312" w:hAnsi="ˎ̥" w:eastAsia="仿宋_GB2312"/>
          <w:sz w:val="32"/>
          <w:szCs w:val="32"/>
          <w:lang w:val="en-US"/>
        </w:rPr>
        <w:t>4083.97</w:t>
      </w:r>
      <w:r>
        <w:rPr>
          <w:rFonts w:hint="eastAsia" w:ascii="仿宋_GB2312" w:hAnsi="ˎ̥" w:eastAsia="仿宋_GB2312"/>
          <w:sz w:val="32"/>
          <w:szCs w:val="32"/>
          <w:lang w:val="en-US"/>
        </w:rPr>
        <w:t>万元，其中：财政拨款收入</w:t>
      </w:r>
      <w:r>
        <w:rPr>
          <w:rFonts w:hint="default" w:ascii="仿宋_GB2312" w:hAnsi="ˎ̥" w:eastAsia="仿宋_GB2312"/>
          <w:sz w:val="32"/>
          <w:szCs w:val="32"/>
          <w:lang w:val="en-US"/>
        </w:rPr>
        <w:t>2778.58</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68.04</w:t>
      </w:r>
      <w:r>
        <w:rPr>
          <w:rFonts w:hint="eastAsia" w:ascii="仿宋_GB2312" w:hAnsi="ˎ̥" w:eastAsia="仿宋_GB2312"/>
          <w:sz w:val="32"/>
          <w:szCs w:val="32"/>
          <w:lang w:val="en-US"/>
        </w:rPr>
        <w:t>%；上级补助收入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%；事业收入</w:t>
      </w:r>
      <w:r>
        <w:rPr>
          <w:rFonts w:hint="default" w:ascii="仿宋_GB2312" w:hAnsi="ˎ̥" w:eastAsia="仿宋_GB2312"/>
          <w:sz w:val="32"/>
          <w:szCs w:val="32"/>
          <w:lang w:val="en-US"/>
        </w:rPr>
        <w:t>1305.39</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31.96</w:t>
      </w:r>
      <w:r>
        <w:rPr>
          <w:rFonts w:hint="eastAsia" w:ascii="仿宋_GB2312" w:hAnsi="ˎ̥" w:eastAsia="仿宋_GB2312"/>
          <w:sz w:val="32"/>
          <w:szCs w:val="32"/>
          <w:lang w:val="en-US"/>
        </w:rPr>
        <w:t>%；经营收入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%；附属单位上缴收入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%；其他收入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本年支出</w:t>
      </w:r>
      <w:r>
        <w:rPr>
          <w:rFonts w:hint="default" w:ascii="仿宋_GB2312" w:hAnsi="ˎ̥" w:eastAsia="仿宋_GB2312"/>
          <w:sz w:val="32"/>
          <w:szCs w:val="32"/>
          <w:lang w:val="en-US"/>
        </w:rPr>
        <w:t>3187.39</w:t>
      </w:r>
      <w:r>
        <w:rPr>
          <w:rFonts w:hint="eastAsia" w:ascii="仿宋_GB2312" w:hAnsi="ˎ̥" w:eastAsia="仿宋_GB2312"/>
          <w:sz w:val="32"/>
          <w:szCs w:val="32"/>
          <w:lang w:val="en-US"/>
        </w:rPr>
        <w:t>万元，其中：基本支出</w:t>
      </w:r>
      <w:r>
        <w:rPr>
          <w:rFonts w:hint="default" w:ascii="仿宋_GB2312" w:hAnsi="ˎ̥" w:eastAsia="仿宋_GB2312"/>
          <w:sz w:val="32"/>
          <w:szCs w:val="32"/>
          <w:lang w:val="en-US"/>
        </w:rPr>
        <w:t>2509.15</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78.72</w:t>
      </w:r>
      <w:r>
        <w:rPr>
          <w:rFonts w:hint="eastAsia" w:ascii="仿宋_GB2312" w:hAnsi="ˎ̥" w:eastAsia="仿宋_GB2312"/>
          <w:sz w:val="32"/>
          <w:szCs w:val="32"/>
          <w:lang w:val="en-US"/>
        </w:rPr>
        <w:t>%；项目支出</w:t>
      </w:r>
      <w:r>
        <w:rPr>
          <w:rFonts w:hint="default" w:ascii="仿宋_GB2312" w:hAnsi="ˎ̥" w:eastAsia="仿宋_GB2312"/>
          <w:sz w:val="32"/>
          <w:szCs w:val="32"/>
          <w:lang w:val="en-US"/>
        </w:rPr>
        <w:t>678.24</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21.28</w:t>
      </w:r>
      <w:r>
        <w:rPr>
          <w:rFonts w:hint="eastAsia" w:ascii="仿宋_GB2312" w:hAnsi="ˎ̥" w:eastAsia="仿宋_GB2312"/>
          <w:sz w:val="32"/>
          <w:szCs w:val="32"/>
          <w:lang w:val="en-US"/>
        </w:rPr>
        <w:t>%；上缴上级支出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%；经营支出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%；对附属单位补助支出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年度财政拨款收入</w:t>
      </w:r>
      <w:r>
        <w:rPr>
          <w:rFonts w:hint="default" w:ascii="仿宋_GB2312" w:hAnsi="ˎ̥" w:eastAsia="仿宋_GB2312"/>
          <w:sz w:val="32"/>
          <w:szCs w:val="32"/>
          <w:lang w:val="en-US"/>
        </w:rPr>
        <w:t>2778.58</w:t>
      </w:r>
      <w:r>
        <w:rPr>
          <w:rFonts w:hint="eastAsia" w:ascii="仿宋_GB2312" w:hAnsi="ˎ̥" w:eastAsia="仿宋_GB2312"/>
          <w:sz w:val="32"/>
          <w:szCs w:val="32"/>
          <w:lang w:val="en-US"/>
        </w:rPr>
        <w:t>万元，支出</w:t>
      </w:r>
      <w:r>
        <w:rPr>
          <w:rFonts w:hint="default" w:ascii="仿宋_GB2312" w:hAnsi="ˎ̥" w:eastAsia="仿宋_GB2312"/>
          <w:sz w:val="32"/>
          <w:szCs w:val="32"/>
          <w:lang w:val="en-US"/>
        </w:rPr>
        <w:t>2895.93</w:t>
      </w:r>
      <w:r>
        <w:rPr>
          <w:rFonts w:hint="eastAsia" w:ascii="仿宋_GB2312" w:hAnsi="ˎ̥" w:eastAsia="仿宋_GB2312"/>
          <w:sz w:val="32"/>
          <w:szCs w:val="32"/>
          <w:lang w:val="en-US"/>
        </w:rPr>
        <w:t>万元。与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年度相比，财政拨款收入</w:t>
      </w:r>
      <w:r>
        <w:rPr>
          <w:rFonts w:hint="eastAsia" w:ascii="仿宋_GB2312" w:hAnsi="ˎ̥" w:eastAsia="仿宋_GB2312"/>
          <w:sz w:val="32"/>
          <w:szCs w:val="32"/>
          <w:lang w:val="en-US" w:eastAsia="zh-CN"/>
        </w:rPr>
        <w:t>2132.33万元</w:t>
      </w:r>
      <w:r>
        <w:rPr>
          <w:rFonts w:hint="eastAsia" w:ascii="仿宋_GB2312" w:hAnsi="ˎ̥" w:eastAsia="仿宋_GB2312"/>
          <w:sz w:val="32"/>
          <w:szCs w:val="32"/>
          <w:lang w:val="en-US"/>
        </w:rPr>
        <w:t>增加</w:t>
      </w:r>
      <w:r>
        <w:rPr>
          <w:rFonts w:hint="eastAsia" w:ascii="仿宋_GB2312" w:hAnsi="ˎ̥" w:eastAsia="仿宋_GB2312"/>
          <w:sz w:val="32"/>
          <w:szCs w:val="32"/>
          <w:lang w:val="en-US" w:eastAsia="zh-CN"/>
        </w:rPr>
        <w:t>646.25</w:t>
      </w:r>
      <w:r>
        <w:rPr>
          <w:rFonts w:hint="eastAsia" w:ascii="仿宋_GB2312" w:hAnsi="ˎ̥" w:eastAsia="仿宋_GB2312"/>
          <w:sz w:val="32"/>
          <w:szCs w:val="32"/>
          <w:lang w:val="en-US"/>
        </w:rPr>
        <w:t>万元，增长</w:t>
      </w:r>
      <w:r>
        <w:rPr>
          <w:rFonts w:hint="eastAsia" w:ascii="仿宋_GB2312" w:hAnsi="ˎ̥" w:eastAsia="仿宋_GB2312"/>
          <w:sz w:val="32"/>
          <w:szCs w:val="32"/>
          <w:lang w:val="en-US" w:eastAsia="zh-CN"/>
        </w:rPr>
        <w:t>30.31</w:t>
      </w:r>
      <w:r>
        <w:rPr>
          <w:rFonts w:hint="eastAsia" w:ascii="仿宋_GB2312" w:hAnsi="ˎ̥" w:eastAsia="仿宋_GB2312"/>
          <w:sz w:val="32"/>
          <w:szCs w:val="32"/>
          <w:lang w:val="en-US"/>
        </w:rPr>
        <w:t>%，主要原因是</w:t>
      </w:r>
      <w:r>
        <w:rPr>
          <w:rFonts w:hint="default" w:ascii="仿宋_GB2312" w:hAnsi="ˎ̥" w:eastAsia="仿宋_GB2312"/>
          <w:sz w:val="32"/>
          <w:szCs w:val="32"/>
          <w:lang w:val="en-US" w:eastAsia="zh-CN"/>
        </w:rPr>
        <w:t>2024年从安多县及各乡镇卫生院调入18人，其相关经费相应增加</w:t>
      </w:r>
      <w:r>
        <w:rPr>
          <w:rFonts w:hint="eastAsia" w:ascii="仿宋_GB2312" w:hAnsi="ˎ̥" w:eastAsia="仿宋_GB2312"/>
          <w:sz w:val="32"/>
          <w:szCs w:val="32"/>
          <w:lang w:val="en-US"/>
        </w:rPr>
        <w:t>。支出</w:t>
      </w:r>
      <w:r>
        <w:rPr>
          <w:rFonts w:hint="eastAsia" w:ascii="仿宋_GB2312" w:hAnsi="ˎ̥" w:eastAsia="仿宋_GB2312"/>
          <w:sz w:val="32"/>
          <w:szCs w:val="32"/>
          <w:lang w:val="en-US" w:eastAsia="zh-CN"/>
        </w:rPr>
        <w:t>3166.65万元</w:t>
      </w:r>
      <w:r>
        <w:rPr>
          <w:rFonts w:hint="eastAsia" w:ascii="仿宋_GB2312" w:hAnsi="ˎ̥" w:eastAsia="仿宋_GB2312"/>
          <w:sz w:val="32"/>
          <w:szCs w:val="32"/>
          <w:lang w:val="en-US"/>
        </w:rPr>
        <w:t>减少</w:t>
      </w:r>
      <w:r>
        <w:rPr>
          <w:rFonts w:hint="eastAsia" w:ascii="仿宋_GB2312" w:hAnsi="ˎ̥" w:eastAsia="仿宋_GB2312"/>
          <w:sz w:val="32"/>
          <w:szCs w:val="32"/>
          <w:lang w:val="en-US" w:eastAsia="zh-CN"/>
        </w:rPr>
        <w:t>270.72</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8.55</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疫情结束，相关支出减少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财政拨款年初结转结余</w:t>
      </w:r>
      <w:r>
        <w:rPr>
          <w:rFonts w:hint="default" w:ascii="仿宋_GB2312" w:hAnsi="ˎ̥" w:eastAsia="仿宋_GB2312"/>
          <w:sz w:val="32"/>
          <w:szCs w:val="32"/>
          <w:lang w:val="en-US"/>
        </w:rPr>
        <w:t>117.35</w:t>
      </w:r>
      <w:r>
        <w:rPr>
          <w:rFonts w:hint="eastAsia" w:ascii="仿宋_GB2312" w:hAnsi="ˎ̥" w:eastAsia="仿宋_GB2312"/>
          <w:sz w:val="32"/>
          <w:szCs w:val="32"/>
          <w:lang w:val="en-US"/>
        </w:rPr>
        <w:t>万元，主要是一般公共预算财政拨款结转，较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w:t>
      </w:r>
      <w:r>
        <w:rPr>
          <w:rFonts w:hint="eastAsia" w:ascii="仿宋_GB2312" w:hAnsi="ˎ̥" w:eastAsia="仿宋_GB2312"/>
          <w:sz w:val="32"/>
          <w:szCs w:val="32"/>
          <w:lang w:val="en-US" w:eastAsia="zh-CN"/>
        </w:rPr>
        <w:t>1034.32万元</w:t>
      </w:r>
      <w:r>
        <w:rPr>
          <w:rFonts w:hint="eastAsia" w:ascii="仿宋_GB2312" w:hAnsi="ˎ̥" w:eastAsia="仿宋_GB2312"/>
          <w:sz w:val="32"/>
          <w:szCs w:val="32"/>
          <w:lang w:val="en-US"/>
        </w:rPr>
        <w:t>减少</w:t>
      </w:r>
      <w:r>
        <w:rPr>
          <w:rFonts w:hint="eastAsia" w:ascii="仿宋_GB2312" w:hAnsi="ˎ̥" w:eastAsia="仿宋_GB2312"/>
          <w:sz w:val="32"/>
          <w:szCs w:val="32"/>
          <w:lang w:val="en-US" w:eastAsia="zh-CN"/>
        </w:rPr>
        <w:t>916.97</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88.65</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疫情结束，相关支出减少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财政拨款年末结转结余</w:t>
      </w:r>
      <w:r>
        <w:rPr>
          <w:rFonts w:hint="default" w:ascii="仿宋_GB2312" w:hAnsi="ˎ̥" w:eastAsia="仿宋_GB2312"/>
          <w:sz w:val="32"/>
          <w:szCs w:val="32"/>
          <w:lang w:val="en-US"/>
        </w:rPr>
        <w:t>1013.93</w:t>
      </w:r>
      <w:r>
        <w:rPr>
          <w:rFonts w:hint="eastAsia" w:ascii="仿宋_GB2312" w:hAnsi="ˎ̥" w:eastAsia="仿宋_GB2312"/>
          <w:sz w:val="32"/>
          <w:szCs w:val="32"/>
          <w:lang w:val="en-US"/>
        </w:rPr>
        <w:t>万元，主要是非财政拨款结转，较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w:t>
      </w:r>
      <w:r>
        <w:rPr>
          <w:rFonts w:hint="eastAsia" w:ascii="仿宋_GB2312" w:hAnsi="ˎ̥" w:eastAsia="仿宋_GB2312"/>
          <w:sz w:val="32"/>
          <w:szCs w:val="32"/>
          <w:lang w:val="en-US" w:eastAsia="zh-CN"/>
        </w:rPr>
        <w:t>0.00万元增加</w:t>
      </w:r>
      <w:r>
        <w:rPr>
          <w:rFonts w:hint="default" w:ascii="仿宋_GB2312" w:hAnsi="ˎ̥" w:eastAsia="仿宋_GB2312"/>
          <w:sz w:val="32"/>
          <w:szCs w:val="32"/>
          <w:lang w:val="en-US"/>
        </w:rPr>
        <w:t>1013.93</w:t>
      </w:r>
      <w:r>
        <w:rPr>
          <w:rFonts w:hint="eastAsia" w:ascii="仿宋_GB2312" w:hAnsi="ˎ̥" w:eastAsia="仿宋_GB2312"/>
          <w:sz w:val="32"/>
          <w:szCs w:val="32"/>
          <w:lang w:val="en-US" w:eastAsia="zh-CN"/>
        </w:rPr>
        <w:t>万元</w:t>
      </w:r>
      <w:r>
        <w:rPr>
          <w:rFonts w:hint="eastAsia" w:ascii="仿宋_GB2312" w:hAnsi="ˎ̥" w:eastAsia="仿宋_GB2312"/>
          <w:sz w:val="32"/>
          <w:szCs w:val="32"/>
          <w:lang w:val="en-US"/>
        </w:rPr>
        <w:t>，增长</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主要原因是</w:t>
      </w:r>
      <w:r>
        <w:rPr>
          <w:rFonts w:hint="default" w:ascii="仿宋_GB2312" w:hAnsi="ˎ̥" w:eastAsia="仿宋_GB2312"/>
          <w:sz w:val="32"/>
          <w:szCs w:val="32"/>
          <w:lang w:val="en-US" w:eastAsia="zh-CN"/>
        </w:rPr>
        <w:t>在2023年12月11日，为12个乡镇卫生院和2个医疗点开设了子账户，乡镇卫生院及医疗点的医疗收入存入子账户中</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3005_WPSOffice_Level2"/>
      <w:bookmarkStart w:id="78" w:name="_Toc9989_WPSOffice_Level2"/>
      <w:bookmarkStart w:id="79" w:name="_Toc21737_WPSOffice_Level2"/>
      <w:bookmarkStart w:id="80" w:name="_Toc17398_WPSOffice_Level2"/>
      <w:bookmarkStart w:id="81" w:name="_Toc13694_WPSOffice_Level2"/>
      <w:bookmarkStart w:id="82" w:name="_Toc1966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年度一般公共预算财政拨款支出</w:t>
      </w:r>
      <w:r>
        <w:rPr>
          <w:rFonts w:hint="default" w:ascii="仿宋_GB2312" w:hAnsi="ˎ̥" w:eastAsia="仿宋_GB2312"/>
          <w:sz w:val="32"/>
          <w:szCs w:val="32"/>
          <w:lang w:val="en-US"/>
        </w:rPr>
        <w:t>2895.93</w:t>
      </w:r>
      <w:r>
        <w:rPr>
          <w:rFonts w:hint="eastAsia" w:ascii="仿宋_GB2312" w:hAnsi="ˎ̥" w:eastAsia="仿宋_GB2312"/>
          <w:sz w:val="32"/>
          <w:szCs w:val="32"/>
          <w:lang w:val="en-US"/>
        </w:rPr>
        <w:t>万元，占本年支出合计</w:t>
      </w:r>
      <w:r>
        <w:rPr>
          <w:rFonts w:hint="eastAsia" w:ascii="仿宋_GB2312" w:hAnsi="ˎ̥" w:eastAsia="仿宋_GB2312"/>
          <w:sz w:val="32"/>
          <w:szCs w:val="32"/>
          <w:lang w:val="en-US" w:eastAsia="zh-CN"/>
        </w:rPr>
        <w:t>3187.39万元</w:t>
      </w:r>
      <w:r>
        <w:rPr>
          <w:rFonts w:hint="eastAsia" w:ascii="仿宋_GB2312" w:hAnsi="ˎ̥" w:eastAsia="仿宋_GB2312"/>
          <w:sz w:val="32"/>
          <w:szCs w:val="32"/>
          <w:lang w:val="en-US"/>
        </w:rPr>
        <w:t>的</w:t>
      </w:r>
      <w:r>
        <w:rPr>
          <w:rFonts w:hint="eastAsia" w:ascii="仿宋_GB2312" w:hAnsi="ˎ̥" w:eastAsia="仿宋_GB2312"/>
          <w:sz w:val="32"/>
          <w:szCs w:val="32"/>
          <w:lang w:val="en-US" w:eastAsia="zh-CN"/>
        </w:rPr>
        <w:t>90.86</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w:t>
      </w:r>
      <w:r>
        <w:rPr>
          <w:rFonts w:hint="eastAsia" w:ascii="仿宋_GB2312" w:hAnsi="ˎ̥" w:eastAsia="仿宋_GB2312"/>
          <w:sz w:val="32"/>
          <w:szCs w:val="32"/>
          <w:lang w:val="en-US" w:eastAsia="zh-CN"/>
        </w:rPr>
        <w:t>3166.65万元</w:t>
      </w:r>
      <w:r>
        <w:rPr>
          <w:rFonts w:hint="eastAsia" w:ascii="仿宋_GB2312" w:hAnsi="ˎ̥" w:eastAsia="仿宋_GB2312"/>
          <w:sz w:val="32"/>
          <w:szCs w:val="32"/>
          <w:lang w:val="en-US"/>
        </w:rPr>
        <w:t>相比，一般公共预算财政拨款支出减少</w:t>
      </w:r>
      <w:r>
        <w:rPr>
          <w:rFonts w:hint="eastAsia" w:ascii="仿宋_GB2312" w:hAnsi="ˎ̥" w:eastAsia="仿宋_GB2312"/>
          <w:sz w:val="32"/>
          <w:szCs w:val="32"/>
          <w:lang w:val="en-US" w:eastAsia="zh-CN"/>
        </w:rPr>
        <w:t>270.72</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8.55</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疫情结束，相关支出减少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3864_WPSOffice_Level2"/>
      <w:bookmarkStart w:id="84" w:name="_Toc19075_WPSOffice_Level2"/>
      <w:bookmarkStart w:id="85" w:name="_Toc2711_WPSOffice_Level2"/>
      <w:bookmarkStart w:id="86" w:name="_Toc18793_WPSOffice_Level2"/>
      <w:bookmarkStart w:id="87" w:name="_Toc27767_WPSOffice_Level2"/>
      <w:bookmarkStart w:id="88" w:name="_Toc1953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年度一般公共预算财政拨款支出</w:t>
      </w:r>
      <w:r>
        <w:rPr>
          <w:rFonts w:hint="default" w:ascii="仿宋_GB2312" w:hAnsi="ˎ̥" w:eastAsia="仿宋_GB2312"/>
          <w:sz w:val="32"/>
          <w:szCs w:val="32"/>
          <w:lang w:val="en-US"/>
        </w:rPr>
        <w:t>2895.93</w:t>
      </w:r>
      <w:r>
        <w:rPr>
          <w:rFonts w:hint="eastAsia" w:ascii="仿宋_GB2312" w:hAnsi="ˎ̥" w:eastAsia="仿宋_GB2312"/>
          <w:sz w:val="32"/>
          <w:szCs w:val="32"/>
          <w:lang w:val="en-US"/>
        </w:rPr>
        <w:t>万元，主要用于以下方面：卫生健康支出支出2361</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5</w:t>
      </w:r>
      <w:r>
        <w:rPr>
          <w:rFonts w:hint="eastAsia" w:ascii="仿宋_GB2312" w:hAnsi="ˎ̥" w:eastAsia="仿宋_GB2312"/>
          <w:sz w:val="32"/>
          <w:szCs w:val="32"/>
          <w:lang w:val="en-US" w:eastAsia="zh-CN"/>
        </w:rPr>
        <w:t>3</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81.55</w:t>
      </w:r>
      <w:r>
        <w:rPr>
          <w:rFonts w:hint="eastAsia" w:ascii="仿宋_GB2312" w:hAnsi="ˎ̥" w:eastAsia="仿宋_GB2312"/>
          <w:sz w:val="32"/>
          <w:szCs w:val="32"/>
          <w:lang w:val="en-US"/>
        </w:rPr>
        <w:t>%；社会保障和就业支出247</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9</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8.56</w:t>
      </w:r>
      <w:r>
        <w:rPr>
          <w:rFonts w:hint="eastAsia" w:ascii="仿宋_GB2312" w:hAnsi="ˎ̥" w:eastAsia="仿宋_GB2312"/>
          <w:sz w:val="32"/>
          <w:szCs w:val="32"/>
          <w:lang w:val="en-US"/>
        </w:rPr>
        <w:t>%；住房保障支出286</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50万元，占</w:t>
      </w:r>
      <w:r>
        <w:rPr>
          <w:rFonts w:hint="eastAsia" w:ascii="仿宋_GB2312" w:hAnsi="ˎ̥" w:eastAsia="仿宋_GB2312"/>
          <w:sz w:val="32"/>
          <w:szCs w:val="32"/>
          <w:lang w:val="en-US" w:eastAsia="zh-CN"/>
        </w:rPr>
        <w:t>9.89</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1701_WPSOffice_Level2"/>
      <w:bookmarkStart w:id="90" w:name="_Toc22318_WPSOffice_Level2"/>
      <w:bookmarkStart w:id="91" w:name="_Toc29364_WPSOffice_Level2"/>
      <w:bookmarkStart w:id="92" w:name="_Toc15415_WPSOffice_Level2"/>
      <w:bookmarkStart w:id="93" w:name="_Toc25136_WPSOffice_Level2"/>
      <w:bookmarkStart w:id="94" w:name="_Toc9502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年度一般公共预算财政拨款支出年初预算为</w:t>
      </w:r>
      <w:r>
        <w:rPr>
          <w:rFonts w:hint="eastAsia" w:ascii="仿宋_GB2312" w:hAnsi="ˎ̥" w:eastAsia="仿宋_GB2312"/>
          <w:sz w:val="32"/>
          <w:szCs w:val="32"/>
          <w:lang w:val="en-US" w:eastAsia="zh-CN"/>
        </w:rPr>
        <w:t>2209.22</w:t>
      </w:r>
      <w:r>
        <w:rPr>
          <w:rFonts w:hint="eastAsia" w:ascii="仿宋_GB2312" w:hAnsi="ˎ̥" w:eastAsia="仿宋_GB2312"/>
          <w:sz w:val="32"/>
          <w:szCs w:val="32"/>
          <w:lang w:val="en-US"/>
        </w:rPr>
        <w:t>万元，支出决算为</w:t>
      </w:r>
      <w:r>
        <w:rPr>
          <w:rFonts w:hint="default" w:ascii="仿宋_GB2312" w:hAnsi="ˎ̥" w:eastAsia="仿宋_GB2312"/>
          <w:sz w:val="32"/>
          <w:szCs w:val="32"/>
          <w:lang w:val="en-US"/>
        </w:rPr>
        <w:t>2895.93</w:t>
      </w:r>
      <w:r>
        <w:rPr>
          <w:rFonts w:hint="eastAsia" w:ascii="仿宋_GB2312" w:hAnsi="ˎ̥" w:eastAsia="仿宋_GB2312"/>
          <w:sz w:val="32"/>
          <w:szCs w:val="32"/>
          <w:lang w:val="en-US"/>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b/>
          <w:bCs/>
          <w:sz w:val="32"/>
          <w:szCs w:val="32"/>
        </w:rPr>
        <w:t>1.</w:t>
      </w:r>
      <w:r>
        <w:rPr>
          <w:rFonts w:hint="eastAsia" w:ascii="仿宋_GB2312" w:hAnsi="ˎ̥" w:eastAsia="仿宋_GB2312"/>
          <w:b/>
          <w:sz w:val="32"/>
          <w:szCs w:val="32"/>
        </w:rPr>
        <w:t>社会保障和就业支出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年初预算为</w:t>
      </w:r>
      <w:r>
        <w:rPr>
          <w:rFonts w:hint="eastAsia" w:ascii="仿宋_GB2312" w:hAnsi="ˎ̥" w:eastAsia="仿宋_GB2312"/>
          <w:sz w:val="32"/>
          <w:szCs w:val="32"/>
          <w:lang w:val="en-US" w:eastAsia="zh-CN"/>
        </w:rPr>
        <w:t>132.51</w:t>
      </w:r>
      <w:r>
        <w:rPr>
          <w:rFonts w:hint="eastAsia" w:ascii="仿宋_GB2312" w:hAnsi="ˎ̥" w:eastAsia="仿宋_GB2312"/>
          <w:sz w:val="32"/>
          <w:szCs w:val="32"/>
          <w:lang w:val="en-US"/>
        </w:rPr>
        <w:t>万元，支出决算为</w:t>
      </w:r>
      <w:r>
        <w:rPr>
          <w:rFonts w:hint="eastAsia" w:ascii="仿宋_GB2312" w:hAnsi="ˎ̥" w:eastAsia="仿宋_GB2312"/>
          <w:sz w:val="32"/>
          <w:szCs w:val="32"/>
          <w:lang w:val="en-US" w:eastAsia="zh-CN"/>
        </w:rPr>
        <w:t>247.90</w:t>
      </w:r>
      <w:r>
        <w:rPr>
          <w:rFonts w:hint="eastAsia" w:ascii="仿宋_GB2312" w:hAnsi="ˎ̥" w:eastAsia="仿宋_GB2312"/>
          <w:sz w:val="32"/>
          <w:szCs w:val="32"/>
          <w:lang w:val="en-US"/>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%。决算数大于预算数的主要原因是</w:t>
      </w:r>
      <w:r>
        <w:rPr>
          <w:rFonts w:hint="default" w:ascii="仿宋_GB2312" w:hAnsi="ˎ̥" w:eastAsia="仿宋_GB2312"/>
          <w:sz w:val="32"/>
          <w:szCs w:val="32"/>
          <w:lang w:val="en-US" w:eastAsia="zh-CN"/>
        </w:rPr>
        <w:t>2024年从安多县及各乡镇卫生院调入18人，其相关经费相应增加</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bCs/>
          <w:sz w:val="32"/>
          <w:szCs w:val="32"/>
        </w:rPr>
      </w:pPr>
      <w:r>
        <w:rPr>
          <w:rFonts w:hint="eastAsia" w:ascii="仿宋_GB2312" w:hAnsi="ˎ̥" w:eastAsia="仿宋_GB2312"/>
          <w:b/>
          <w:bCs/>
          <w:sz w:val="32"/>
          <w:szCs w:val="32"/>
          <w:lang w:val="en-US" w:eastAsia="zh-CN"/>
        </w:rPr>
        <w:t>2.</w:t>
      </w:r>
      <w:r>
        <w:rPr>
          <w:rFonts w:hint="eastAsia" w:ascii="仿宋_GB2312" w:hAnsi="ˎ̥" w:eastAsia="仿宋_GB2312"/>
          <w:b/>
          <w:bCs/>
          <w:sz w:val="32"/>
          <w:szCs w:val="32"/>
        </w:rPr>
        <w:t>卫生健康支出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年初预算为</w:t>
      </w:r>
      <w:r>
        <w:rPr>
          <w:rFonts w:hint="eastAsia" w:ascii="仿宋_GB2312" w:hAnsi="ˎ̥" w:eastAsia="仿宋_GB2312"/>
          <w:sz w:val="32"/>
          <w:szCs w:val="32"/>
          <w:lang w:val="en-US" w:eastAsia="zh-CN"/>
        </w:rPr>
        <w:t>1996.20</w:t>
      </w:r>
      <w:r>
        <w:rPr>
          <w:rFonts w:hint="eastAsia" w:ascii="仿宋_GB2312" w:hAnsi="ˎ̥" w:eastAsia="仿宋_GB2312"/>
          <w:sz w:val="32"/>
          <w:szCs w:val="32"/>
          <w:lang w:val="en-US"/>
        </w:rPr>
        <w:t>万元，支出决算为</w:t>
      </w:r>
      <w:r>
        <w:rPr>
          <w:rFonts w:hint="eastAsia" w:ascii="仿宋_GB2312" w:hAnsi="ˎ̥" w:eastAsia="仿宋_GB2312"/>
          <w:sz w:val="32"/>
          <w:szCs w:val="32"/>
          <w:lang w:val="en-US" w:eastAsia="zh-CN"/>
        </w:rPr>
        <w:t>2361.53</w:t>
      </w:r>
      <w:r>
        <w:rPr>
          <w:rFonts w:hint="eastAsia" w:ascii="仿宋_GB2312" w:hAnsi="ˎ̥" w:eastAsia="仿宋_GB2312"/>
          <w:sz w:val="32"/>
          <w:szCs w:val="32"/>
          <w:lang w:val="en-US"/>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%。决算数大于预算数的主要原因是</w:t>
      </w:r>
      <w:r>
        <w:rPr>
          <w:rFonts w:hint="default" w:ascii="仿宋_GB2312" w:hAnsi="ˎ̥" w:eastAsia="仿宋_GB2312"/>
          <w:sz w:val="32"/>
          <w:szCs w:val="32"/>
          <w:lang w:val="en-US" w:eastAsia="zh-CN"/>
        </w:rPr>
        <w:t>2024年从安多县及各乡镇卫生院调入18人，其相关经费相应增加</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bCs/>
          <w:sz w:val="32"/>
          <w:szCs w:val="32"/>
          <w:lang w:val="en-US" w:eastAsia="zh-CN"/>
        </w:rPr>
      </w:pPr>
      <w:r>
        <w:rPr>
          <w:rFonts w:hint="eastAsia" w:ascii="仿宋_GB2312" w:hAnsi="ˎ̥" w:eastAsia="仿宋_GB2312"/>
          <w:b/>
          <w:bCs/>
          <w:sz w:val="32"/>
          <w:szCs w:val="32"/>
          <w:lang w:val="en-US" w:eastAsia="zh-CN"/>
        </w:rPr>
        <w:t>3.住房保障支出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年初预算为</w:t>
      </w:r>
      <w:r>
        <w:rPr>
          <w:rFonts w:hint="eastAsia" w:ascii="仿宋_GB2312" w:hAnsi="ˎ̥" w:eastAsia="仿宋_GB2312"/>
          <w:sz w:val="32"/>
          <w:szCs w:val="32"/>
          <w:lang w:val="en-US" w:eastAsia="zh-CN"/>
        </w:rPr>
        <w:t>80.51</w:t>
      </w:r>
      <w:r>
        <w:rPr>
          <w:rFonts w:hint="eastAsia" w:ascii="仿宋_GB2312" w:hAnsi="ˎ̥" w:eastAsia="仿宋_GB2312"/>
          <w:sz w:val="32"/>
          <w:szCs w:val="32"/>
          <w:lang w:val="en-US"/>
        </w:rPr>
        <w:t>万元，支出决算为</w:t>
      </w:r>
      <w:r>
        <w:rPr>
          <w:rFonts w:hint="eastAsia" w:ascii="仿宋_GB2312" w:hAnsi="ˎ̥" w:eastAsia="仿宋_GB2312"/>
          <w:sz w:val="32"/>
          <w:szCs w:val="32"/>
          <w:lang w:val="en-US" w:eastAsia="zh-CN"/>
        </w:rPr>
        <w:t>286.50</w:t>
      </w:r>
      <w:r>
        <w:rPr>
          <w:rFonts w:hint="eastAsia" w:ascii="仿宋_GB2312" w:hAnsi="ˎ̥" w:eastAsia="仿宋_GB2312"/>
          <w:sz w:val="32"/>
          <w:szCs w:val="32"/>
          <w:lang w:val="en-US"/>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%。决算数大于预算数的主要原因是</w:t>
      </w:r>
      <w:r>
        <w:rPr>
          <w:rFonts w:hint="default" w:ascii="仿宋_GB2312" w:hAnsi="ˎ̥" w:eastAsia="仿宋_GB2312"/>
          <w:sz w:val="32"/>
          <w:szCs w:val="32"/>
          <w:lang w:val="en-US" w:eastAsia="zh-CN"/>
        </w:rPr>
        <w:t>2024年从安多县及各乡镇卫生院调入18人，其相关经费相应增加</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年度财政拨款基本支出</w:t>
      </w:r>
      <w:r>
        <w:rPr>
          <w:rFonts w:hint="eastAsia" w:ascii="仿宋_GB2312" w:hAnsi="ˎ̥" w:eastAsia="仿宋_GB2312"/>
          <w:sz w:val="32"/>
          <w:szCs w:val="32"/>
          <w:lang w:val="en-US" w:eastAsia="zh-CN"/>
        </w:rPr>
        <w:t>2509.14</w:t>
      </w:r>
      <w:r>
        <w:rPr>
          <w:rFonts w:hint="eastAsia" w:ascii="仿宋_GB2312" w:hAnsi="ˎ̥" w:eastAsia="仿宋_GB2312"/>
          <w:sz w:val="32"/>
          <w:szCs w:val="32"/>
          <w:lang w:val="en-US"/>
        </w:rPr>
        <w:t>万元，其中：人员经费2372.47万元，主要包括：工资福利支出中的基本工资、津贴补贴、奖金、伙食补助费、机关事业单位基本养老保险缴费、职业年金缴费、职工基本医疗保险缴费、其他社会保障缴费、住房公积金、医疗费、其他工资福利支出；对个人和家庭的补助中的抚恤金、生活补助</w:t>
      </w:r>
      <w:r>
        <w:rPr>
          <w:rFonts w:hint="eastAsia" w:ascii="仿宋_GB2312" w:hAnsi="ˎ̥" w:eastAsia="仿宋_GB2312"/>
          <w:sz w:val="32"/>
          <w:szCs w:val="32"/>
          <w:lang w:val="en-US" w:eastAsia="zh-CN"/>
        </w:rPr>
        <w:t>等</w:t>
      </w:r>
      <w:r>
        <w:rPr>
          <w:rFonts w:hint="eastAsia" w:ascii="仿宋_GB2312" w:hAnsi="ˎ̥" w:eastAsia="仿宋_GB2312"/>
          <w:sz w:val="32"/>
          <w:szCs w:val="32"/>
          <w:lang w:val="en-US"/>
        </w:rPr>
        <w:t>。公用经费136.67万元，主要包括：商品和服务支出中的办公费、印刷费、水费、电费、取暖费、差旅费、维修（护）费、培训费、工会经费、公务用车运行维护费</w:t>
      </w:r>
      <w:r>
        <w:rPr>
          <w:rFonts w:hint="eastAsia" w:ascii="仿宋_GB2312" w:hAnsi="ˎ̥" w:eastAsia="仿宋_GB2312"/>
          <w:sz w:val="32"/>
          <w:szCs w:val="32"/>
          <w:lang w:val="en-US" w:eastAsia="zh-CN"/>
        </w:rPr>
        <w:t>等。</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年度政府性基金预算财政拨款支出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年度相比，政府性基金预算财政拨款支出增加</w:t>
      </w:r>
      <w:r>
        <w:rPr>
          <w:rFonts w:hint="eastAsia" w:ascii="仿宋_GB2312" w:hAnsi="ˎ̥" w:eastAsia="仿宋_GB2312"/>
          <w:sz w:val="32"/>
          <w:szCs w:val="32"/>
          <w:lang w:val="en-US" w:eastAsia="zh-CN"/>
        </w:rPr>
        <w:t>0.00</w:t>
      </w:r>
      <w:r>
        <w:rPr>
          <w:rFonts w:hint="eastAsia" w:ascii="仿宋_GB2312" w:hAnsi="ˎ̥" w:eastAsia="仿宋_GB2312"/>
          <w:sz w:val="32"/>
          <w:szCs w:val="32"/>
          <w:lang w:val="en-US"/>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年度政府性基金预算财政拨款支出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年度政府性基金预算财政拨款支出年初预算为</w:t>
      </w:r>
      <w:r>
        <w:rPr>
          <w:rFonts w:hint="eastAsia" w:ascii="仿宋_GB2312" w:hAnsi="ˎ̥" w:eastAsia="仿宋_GB2312"/>
          <w:sz w:val="32"/>
          <w:szCs w:val="32"/>
          <w:lang w:val="en-US" w:eastAsia="zh-CN"/>
        </w:rPr>
        <w:t>0.00</w:t>
      </w:r>
      <w:r>
        <w:rPr>
          <w:rFonts w:hint="eastAsia" w:ascii="仿宋_GB2312" w:hAnsi="ˎ̥" w:eastAsia="仿宋_GB2312"/>
          <w:sz w:val="32"/>
          <w:szCs w:val="32"/>
          <w:lang w:val="en-US"/>
        </w:rPr>
        <w:t>万元，支出决算为</w:t>
      </w:r>
      <w:r>
        <w:rPr>
          <w:rFonts w:hint="default" w:ascii="仿宋_GB2312" w:hAnsi="ˎ̥" w:eastAsia="仿宋_GB2312"/>
          <w:sz w:val="32"/>
          <w:szCs w:val="32"/>
          <w:lang w:val="en-US"/>
        </w:rPr>
        <w:t>0.00</w:t>
      </w:r>
      <w:r>
        <w:rPr>
          <w:rFonts w:hint="eastAsia" w:ascii="仿宋_GB2312" w:hAnsi="ˎ̥" w:eastAsia="仿宋_GB2312"/>
          <w:sz w:val="32"/>
          <w:szCs w:val="32"/>
          <w:lang w:val="en-US"/>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年度国有资本经营预算财政拨款支出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年度相比，国有资本经营预算财政拨款支出增加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年度国有资本经营预算财政拨款支出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val="en-US"/>
        </w:rPr>
      </w:pP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lang w:val="en-US" w:eastAsia="zh-CN"/>
        </w:rPr>
        <w:t xml:space="preserve"> </w:t>
      </w:r>
      <w:r>
        <w:rPr>
          <w:rFonts w:hint="default" w:ascii="仿宋_GB2312" w:hAnsi="ˎ̥" w:eastAsia="仿宋_GB2312"/>
          <w:sz w:val="32"/>
          <w:szCs w:val="32"/>
          <w:lang w:val="en-US"/>
        </w:rPr>
        <w:t>2024</w:t>
      </w:r>
      <w:r>
        <w:rPr>
          <w:rFonts w:hint="eastAsia" w:ascii="仿宋_GB2312" w:hAnsi="ˎ̥" w:eastAsia="仿宋_GB2312"/>
          <w:sz w:val="32"/>
          <w:szCs w:val="32"/>
          <w:lang w:val="en-US"/>
        </w:rPr>
        <w:t>年度国有资本经营预算财政拨款支出年初预算为</w:t>
      </w:r>
      <w:r>
        <w:rPr>
          <w:rFonts w:hint="eastAsia" w:ascii="仿宋_GB2312" w:hAnsi="ˎ̥" w:eastAsia="仿宋_GB2312"/>
          <w:sz w:val="32"/>
          <w:szCs w:val="32"/>
          <w:lang w:val="en-US" w:eastAsia="zh-CN"/>
        </w:rPr>
        <w:t>0.00</w:t>
      </w:r>
      <w:r>
        <w:rPr>
          <w:rFonts w:hint="eastAsia" w:ascii="仿宋_GB2312" w:hAnsi="ˎ̥" w:eastAsia="仿宋_GB2312"/>
          <w:sz w:val="32"/>
          <w:szCs w:val="32"/>
          <w:lang w:val="en-US"/>
        </w:rPr>
        <w:t>万元，支出决算为</w:t>
      </w:r>
      <w:r>
        <w:rPr>
          <w:rFonts w:hint="default" w:ascii="仿宋_GB2312" w:hAnsi="ˎ̥" w:eastAsia="仿宋_GB2312"/>
          <w:sz w:val="32"/>
          <w:szCs w:val="32"/>
          <w:lang w:val="en-US"/>
        </w:rPr>
        <w:t>0.00</w:t>
      </w:r>
      <w:r>
        <w:rPr>
          <w:rFonts w:hint="eastAsia" w:ascii="仿宋_GB2312" w:hAnsi="ˎ̥" w:eastAsia="仿宋_GB2312"/>
          <w:sz w:val="32"/>
          <w:szCs w:val="32"/>
          <w:lang w:val="en-US"/>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val="en-US" w:eastAsia="zh-CN"/>
        </w:rPr>
      </w:pPr>
      <w:r>
        <w:rPr>
          <w:rFonts w:hint="eastAsia" w:ascii="仿宋_GB2312" w:hAnsi="ˎ̥" w:eastAsia="仿宋_GB2312"/>
          <w:color w:val="auto"/>
          <w:sz w:val="32"/>
          <w:szCs w:val="32"/>
        </w:rPr>
        <w:t xml:space="preserve">    </w:t>
      </w:r>
      <w:r>
        <w:rPr>
          <w:rFonts w:hint="default" w:ascii="仿宋_GB2312" w:hAnsi="ˎ̥" w:eastAsia="仿宋_GB2312"/>
          <w:sz w:val="32"/>
          <w:szCs w:val="32"/>
          <w:lang w:val="en-US" w:eastAsia="zh-CN"/>
        </w:rPr>
        <w:t>2024</w:t>
      </w:r>
      <w:r>
        <w:rPr>
          <w:rFonts w:hint="eastAsia" w:ascii="仿宋_GB2312" w:hAnsi="ˎ̥" w:eastAsia="仿宋_GB2312"/>
          <w:sz w:val="32"/>
          <w:szCs w:val="32"/>
          <w:lang w:val="en-US" w:eastAsia="zh-CN"/>
        </w:rPr>
        <w:t>年度财政拨款“三公”经费支出预算为</w:t>
      </w:r>
      <w:r>
        <w:rPr>
          <w:rFonts w:hint="default" w:ascii="仿宋_GB2312" w:hAnsi="ˎ̥" w:eastAsia="仿宋_GB2312"/>
          <w:sz w:val="32"/>
          <w:szCs w:val="32"/>
          <w:lang w:val="en-US" w:eastAsia="zh-CN"/>
        </w:rPr>
        <w:t>13.6</w:t>
      </w:r>
      <w:r>
        <w:rPr>
          <w:rFonts w:hint="eastAsia" w:ascii="仿宋_GB2312" w:hAnsi="ˎ̥" w:eastAsia="仿宋_GB2312"/>
          <w:sz w:val="32"/>
          <w:szCs w:val="32"/>
          <w:lang w:val="en-US" w:eastAsia="zh-CN"/>
        </w:rPr>
        <w:t>4万元，支出决算为</w:t>
      </w:r>
      <w:r>
        <w:rPr>
          <w:rFonts w:hint="default" w:ascii="仿宋_GB2312" w:hAnsi="ˎ̥" w:eastAsia="仿宋_GB2312"/>
          <w:sz w:val="32"/>
          <w:szCs w:val="32"/>
          <w:lang w:val="en-US" w:eastAsia="zh-CN"/>
        </w:rPr>
        <w:t>13.6</w:t>
      </w:r>
      <w:r>
        <w:rPr>
          <w:rFonts w:hint="eastAsia" w:ascii="仿宋_GB2312" w:hAnsi="ˎ̥" w:eastAsia="仿宋_GB2312"/>
          <w:sz w:val="32"/>
          <w:szCs w:val="32"/>
          <w:lang w:val="en-US" w:eastAsia="zh-CN"/>
        </w:rPr>
        <w:t>0万元，完成预算的99.71%，与</w:t>
      </w:r>
      <w:r>
        <w:rPr>
          <w:rFonts w:hint="default" w:ascii="仿宋_GB2312" w:hAnsi="ˎ̥" w:eastAsia="仿宋_GB2312"/>
          <w:sz w:val="32"/>
          <w:szCs w:val="32"/>
          <w:lang w:val="en-US" w:eastAsia="zh-CN"/>
        </w:rPr>
        <w:t>2023</w:t>
      </w:r>
      <w:r>
        <w:rPr>
          <w:rFonts w:hint="eastAsia" w:ascii="仿宋_GB2312" w:hAnsi="ˎ̥" w:eastAsia="仿宋_GB2312"/>
          <w:sz w:val="32"/>
          <w:szCs w:val="32"/>
          <w:lang w:val="en-US" w:eastAsia="zh-CN"/>
        </w:rPr>
        <w:t>年度13.65万元相比，“三公”经费支出减少0.01万元，下降0.07%，主要原因是疫情结束，缩减开支。</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w:t>
      </w:r>
      <w:r>
        <w:rPr>
          <w:rFonts w:hint="default" w:ascii="仿宋_GB2312" w:hAnsi="ˎ̥" w:eastAsia="仿宋_GB2312"/>
          <w:sz w:val="32"/>
          <w:szCs w:val="32"/>
          <w:lang w:val="en-US" w:eastAsia="zh-CN"/>
        </w:rPr>
        <w:t>2024</w:t>
      </w:r>
      <w:r>
        <w:rPr>
          <w:rFonts w:hint="eastAsia" w:ascii="仿宋_GB2312" w:hAnsi="ˎ̥" w:eastAsia="仿宋_GB2312"/>
          <w:sz w:val="32"/>
          <w:szCs w:val="32"/>
          <w:lang w:val="en-US" w:eastAsia="zh-CN"/>
        </w:rPr>
        <w:t>年度财政拨款“三公”经费支出决算中，因公出国（境）费支出决算</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万元，占0%；公务用车购置及运行维护费支出决算</w:t>
      </w:r>
      <w:r>
        <w:rPr>
          <w:rFonts w:hint="default" w:ascii="仿宋_GB2312" w:hAnsi="ˎ̥" w:eastAsia="仿宋_GB2312"/>
          <w:sz w:val="32"/>
          <w:szCs w:val="32"/>
          <w:lang w:val="en-US" w:eastAsia="zh-CN"/>
        </w:rPr>
        <w:t>13.60</w:t>
      </w:r>
      <w:r>
        <w:rPr>
          <w:rFonts w:hint="eastAsia" w:ascii="仿宋_GB2312" w:hAnsi="ˎ̥" w:eastAsia="仿宋_GB2312"/>
          <w:sz w:val="32"/>
          <w:szCs w:val="32"/>
          <w:lang w:val="en-US" w:eastAsia="zh-CN"/>
        </w:rPr>
        <w:t>万元，占99.71%；公务接待费支出决算</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万元，占0%。具体情况如下：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val="en-US" w:eastAsia="zh-CN"/>
        </w:rPr>
      </w:pPr>
      <w:r>
        <w:rPr>
          <w:rFonts w:hint="eastAsia" w:ascii="仿宋_GB2312" w:hAnsi="ˎ̥" w:eastAsia="仿宋_GB2312"/>
          <w:b/>
          <w:color w:val="auto"/>
          <w:sz w:val="32"/>
          <w:szCs w:val="32"/>
          <w:lang w:val="en-US" w:eastAsia="zh-CN"/>
        </w:rPr>
        <w:t xml:space="preserve">    </w:t>
      </w:r>
      <w:r>
        <w:rPr>
          <w:rFonts w:hint="eastAsia" w:ascii="仿宋_GB2312" w:hAnsi="ˎ̥" w:eastAsia="仿宋_GB2312"/>
          <w:b/>
          <w:color w:val="auto"/>
          <w:sz w:val="32"/>
          <w:szCs w:val="32"/>
        </w:rPr>
        <w:t>1.因公出国（境）费</w:t>
      </w:r>
      <w:r>
        <w:rPr>
          <w:rFonts w:hint="eastAsia" w:ascii="仿宋_GB2312" w:hAnsi="ˎ̥" w:eastAsia="仿宋_GB2312"/>
          <w:sz w:val="32"/>
          <w:szCs w:val="32"/>
          <w:lang w:val="en-US" w:eastAsia="zh-CN"/>
        </w:rPr>
        <w:t>支出</w:t>
      </w:r>
      <w:r>
        <w:rPr>
          <w:rFonts w:hint="default" w:ascii="仿宋_GB2312" w:hAnsi="ˎ̥" w:eastAsia="仿宋_GB2312"/>
          <w:sz w:val="32"/>
          <w:szCs w:val="32"/>
          <w:lang w:val="en-US" w:eastAsia="zh-CN"/>
        </w:rPr>
        <w:t>0.00</w:t>
      </w:r>
      <w:r>
        <w:rPr>
          <w:rFonts w:hint="eastAsia" w:ascii="仿宋_GB2312" w:hAnsi="ˎ̥" w:eastAsia="仿宋_GB2312"/>
          <w:sz w:val="32"/>
          <w:szCs w:val="32"/>
          <w:lang w:val="en-US" w:eastAsia="zh-CN"/>
        </w:rPr>
        <w:t>万元。全年安排因公出国（境）团组0个，因公出国（境）0人次。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因公出国（境）费支出决算数比预算数增加0.00万元，完成预算的100</w:t>
      </w:r>
      <w:r>
        <w:rPr>
          <w:rFonts w:hint="default" w:ascii="仿宋_GB2312" w:hAnsi="ˎ̥" w:eastAsia="仿宋_GB2312"/>
          <w:sz w:val="32"/>
          <w:szCs w:val="32"/>
          <w:lang w:val="en-US" w:eastAsia="zh-CN"/>
        </w:rPr>
        <w:t>%</w:t>
      </w:r>
      <w:r>
        <w:rPr>
          <w:rFonts w:hint="eastAsia" w:ascii="仿宋_GB2312" w:hAnsi="ˎ̥" w:eastAsia="仿宋_GB2312"/>
          <w:sz w:val="32"/>
          <w:szCs w:val="32"/>
          <w:lang w:val="en-US" w:eastAsia="zh-CN"/>
        </w:rPr>
        <w:t>。与</w:t>
      </w:r>
      <w:r>
        <w:rPr>
          <w:rFonts w:hint="default" w:ascii="仿宋_GB2312" w:hAnsi="ˎ̥" w:eastAsia="仿宋_GB2312"/>
          <w:sz w:val="32"/>
          <w:szCs w:val="32"/>
          <w:lang w:val="en-US" w:eastAsia="zh-CN"/>
        </w:rPr>
        <w:t>2023</w:t>
      </w:r>
      <w:r>
        <w:rPr>
          <w:rFonts w:hint="eastAsia" w:ascii="仿宋_GB2312" w:hAnsi="ˎ̥" w:eastAsia="仿宋_GB2312"/>
          <w:sz w:val="32"/>
          <w:szCs w:val="32"/>
          <w:lang w:val="en-US" w:eastAsia="zh-CN"/>
        </w:rPr>
        <w:t>年度相比，因公出国（境）费支出无增减。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13.60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13.60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车辆维修、年检费、油料费等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bCs/>
          <w:color w:val="auto"/>
          <w:sz w:val="32"/>
          <w:szCs w:val="32"/>
          <w:lang w:val="en-US" w:eastAsia="zh-CN"/>
        </w:rPr>
        <w:t>13.60万元</w:t>
      </w:r>
      <w:r>
        <w:rPr>
          <w:rFonts w:hint="eastAsia" w:ascii="仿宋_GB2312" w:hAnsi="ˎ̥" w:eastAsia="仿宋_GB2312"/>
          <w:color w:val="auto"/>
          <w:sz w:val="32"/>
          <w:szCs w:val="32"/>
        </w:rPr>
        <w:t>比预算数</w:t>
      </w:r>
      <w:r>
        <w:rPr>
          <w:rFonts w:hint="eastAsia" w:ascii="仿宋_GB2312" w:hAnsi="ˎ̥" w:eastAsia="仿宋_GB2312"/>
          <w:color w:val="auto"/>
          <w:sz w:val="32"/>
          <w:szCs w:val="32"/>
          <w:lang w:val="en-US" w:eastAsia="zh-CN"/>
        </w:rPr>
        <w:t>13.64万元减少0.04万元，完成预算的99.71%。</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13.65万元</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0.07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疫情结束，缩减开支</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sz w:val="32"/>
          <w:szCs w:val="32"/>
        </w:rPr>
        <w:t xml:space="preserve">  </w:t>
      </w: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0人</w:t>
      </w:r>
      <w:r>
        <w:rPr>
          <w:rFonts w:hint="eastAsia" w:ascii="仿宋_GB2312" w:hAnsi="ˎ̥"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公务接待费支出决算数比预算数</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增减。与</w:t>
      </w:r>
      <w:r>
        <w:rPr>
          <w:rFonts w:hint="default" w:ascii="仿宋_GB2312" w:eastAsia="仿宋_GB2312"/>
          <w:color w:val="auto"/>
          <w:sz w:val="32"/>
          <w:szCs w:val="32"/>
          <w:lang w:val="en-US"/>
        </w:rPr>
        <w:t>2023</w:t>
      </w:r>
      <w:r>
        <w:rPr>
          <w:rFonts w:hint="eastAsia" w:ascii="仿宋_GB2312" w:eastAsia="仿宋_GB2312"/>
          <w:color w:val="auto"/>
          <w:sz w:val="32"/>
          <w:szCs w:val="32"/>
        </w:rPr>
        <w:t>年度相比，公务接待费支出</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增减</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根据预算管理要求，我</w:t>
      </w:r>
      <w:r>
        <w:rPr>
          <w:rFonts w:hint="eastAsia" w:ascii="仿宋_GB2312" w:hAnsi="ˎ̥" w:eastAsia="仿宋_GB2312"/>
          <w:bCs/>
          <w:color w:val="auto"/>
          <w:sz w:val="32"/>
          <w:szCs w:val="32"/>
          <w:lang w:val="en-US" w:eastAsia="zh-CN"/>
        </w:rPr>
        <w:t>院</w:t>
      </w:r>
      <w:r>
        <w:rPr>
          <w:rFonts w:hint="eastAsia" w:ascii="仿宋_GB2312" w:hAnsi="ˎ̥" w:eastAsia="仿宋_GB2312"/>
          <w:bCs/>
          <w:color w:val="auto"/>
          <w:sz w:val="32"/>
          <w:szCs w:val="32"/>
        </w:rPr>
        <w:t>组织对</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年度一般公共预算项目支出全面开展绩效自评</w:t>
      </w:r>
      <w:r>
        <w:rPr>
          <w:rFonts w:hint="default" w:ascii="仿宋_GB2312" w:hAnsi="ˎ̥" w:eastAsia="仿宋_GB2312"/>
          <w:bCs/>
          <w:color w:val="auto"/>
          <w:sz w:val="32"/>
          <w:szCs w:val="32"/>
          <w:lang w:val="en-US"/>
        </w:rPr>
        <w:t>,</w:t>
      </w:r>
      <w:r>
        <w:rPr>
          <w:rFonts w:hint="eastAsia" w:ascii="仿宋_GB2312" w:hAnsi="ˎ̥" w:eastAsia="仿宋_GB2312"/>
          <w:bCs/>
          <w:color w:val="auto"/>
          <w:sz w:val="32"/>
          <w:szCs w:val="32"/>
          <w:lang w:val="en-US" w:eastAsia="zh-CN"/>
        </w:rPr>
        <w:t>共涉及资金88万元，占一般公共预算项目支出总额386.78万元的22.75%</w:t>
      </w:r>
      <w:r>
        <w:rPr>
          <w:rFonts w:hint="eastAsia" w:ascii="仿宋_GB2312" w:hAnsi="ˎ̥" w:eastAsia="仿宋_GB2312"/>
          <w:bCs/>
          <w:color w:val="auto"/>
          <w:sz w:val="32"/>
          <w:szCs w:val="32"/>
        </w:rPr>
        <w:t>。组织对</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年度</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个政府性基金预算项目开展绩效自评，共涉及资金</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万元，占政府性基金预算项目支出总额的</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%。组织对</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年度</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 xml:space="preserve">个国有资本经营预算项目开展绩效自评，共涉及资金 </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万元，占国有资本经营预算项目支出总额的</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共组织对“</w:t>
      </w:r>
      <w:r>
        <w:rPr>
          <w:rFonts w:hint="default" w:ascii="仿宋_GB2312" w:hAnsi="ˎ̥" w:eastAsia="仿宋_GB2312"/>
          <w:bCs/>
          <w:color w:val="auto"/>
          <w:sz w:val="32"/>
          <w:szCs w:val="32"/>
          <w:lang w:val="en-US"/>
        </w:rPr>
        <w:t>公立医院综合改革经费</w:t>
      </w:r>
      <w:r>
        <w:rPr>
          <w:rFonts w:hint="eastAsia" w:ascii="仿宋_GB2312" w:hAnsi="ˎ̥" w:eastAsia="仿宋_GB2312"/>
          <w:bCs/>
          <w:color w:val="auto"/>
          <w:sz w:val="32"/>
          <w:szCs w:val="32"/>
        </w:rPr>
        <w:t>”等</w:t>
      </w:r>
      <w:r>
        <w:rPr>
          <w:rFonts w:hint="eastAsia" w:ascii="仿宋_GB2312" w:hAnsi="ˎ̥" w:eastAsia="仿宋_GB2312"/>
          <w:bCs/>
          <w:color w:val="auto"/>
          <w:sz w:val="32"/>
          <w:szCs w:val="32"/>
          <w:lang w:val="en-US" w:eastAsia="zh-CN"/>
        </w:rPr>
        <w:t>1</w:t>
      </w:r>
      <w:r>
        <w:rPr>
          <w:rFonts w:hint="eastAsia" w:ascii="仿宋_GB2312" w:hAnsi="ˎ̥" w:eastAsia="仿宋_GB2312"/>
          <w:bCs/>
          <w:color w:val="auto"/>
          <w:sz w:val="32"/>
          <w:szCs w:val="32"/>
        </w:rPr>
        <w:t>个项目开展了部门评价，涉及一般公共预算支出</w:t>
      </w:r>
      <w:r>
        <w:rPr>
          <w:rFonts w:hint="eastAsia" w:ascii="仿宋_GB2312" w:hAnsi="ˎ̥" w:eastAsia="仿宋_GB2312"/>
          <w:bCs/>
          <w:color w:val="auto"/>
          <w:sz w:val="32"/>
          <w:szCs w:val="32"/>
          <w:lang w:val="en-US" w:eastAsia="zh-CN"/>
        </w:rPr>
        <w:t>88</w:t>
      </w:r>
      <w:r>
        <w:rPr>
          <w:rFonts w:hint="eastAsia" w:ascii="仿宋_GB2312" w:hAnsi="ˎ̥" w:eastAsia="仿宋_GB2312"/>
          <w:bCs/>
          <w:color w:val="auto"/>
          <w:sz w:val="32"/>
          <w:szCs w:val="32"/>
        </w:rPr>
        <w:t>万元，政府性基金预算支出</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万元，国有资本经营预算支出</w:t>
      </w:r>
      <w:r>
        <w:rPr>
          <w:rFonts w:hint="eastAsia" w:ascii="仿宋_GB2312" w:hAnsi="ˎ̥" w:eastAsia="仿宋_GB2312"/>
          <w:bCs/>
          <w:color w:val="auto"/>
          <w:sz w:val="32"/>
          <w:szCs w:val="32"/>
          <w:lang w:val="en-US" w:eastAsia="zh-CN"/>
        </w:rPr>
        <w:t>0</w:t>
      </w:r>
      <w:r>
        <w:rPr>
          <w:rFonts w:hint="eastAsia" w:ascii="仿宋_GB2312" w:hAnsi="ˎ̥" w:eastAsia="仿宋_GB2312"/>
          <w:bCs/>
          <w:color w:val="auto"/>
          <w:sz w:val="32"/>
          <w:szCs w:val="32"/>
        </w:rPr>
        <w:t>万元。从评价情况来看，</w:t>
      </w:r>
      <w:r>
        <w:rPr>
          <w:rFonts w:hint="eastAsia" w:ascii="仿宋_GB2312" w:hAnsi="ˎ̥" w:eastAsia="仿宋_GB2312"/>
          <w:bCs/>
          <w:color w:val="auto"/>
          <w:sz w:val="32"/>
          <w:szCs w:val="32"/>
          <w:lang w:eastAsia="zh-CN"/>
        </w:rPr>
        <w:t>我院</w:t>
      </w:r>
      <w:r>
        <w:rPr>
          <w:rFonts w:hint="eastAsia" w:ascii="仿宋_GB2312" w:hAnsi="ˎ̥" w:eastAsia="仿宋_GB2312"/>
          <w:bCs/>
          <w:color w:val="auto"/>
          <w:sz w:val="32"/>
          <w:szCs w:val="32"/>
        </w:rPr>
        <w:t>绩效目标完成情况良好。</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部门决算中项目绩效自评结果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我</w:t>
      </w:r>
      <w:r>
        <w:rPr>
          <w:rFonts w:hint="eastAsia" w:ascii="仿宋_GB2312" w:hAnsi="ˎ̥" w:eastAsia="仿宋_GB2312"/>
          <w:bCs/>
          <w:color w:val="auto"/>
          <w:sz w:val="32"/>
          <w:szCs w:val="32"/>
          <w:lang w:val="en-US" w:eastAsia="zh-CN"/>
        </w:rPr>
        <w:t>院</w:t>
      </w:r>
      <w:r>
        <w:rPr>
          <w:rFonts w:hint="eastAsia" w:ascii="仿宋_GB2312" w:hAnsi="ˎ̥" w:eastAsia="仿宋_GB2312"/>
          <w:bCs/>
          <w:color w:val="auto"/>
          <w:sz w:val="32"/>
          <w:szCs w:val="32"/>
        </w:rPr>
        <w:t>在部门决算中反映</w:t>
      </w:r>
      <w:r>
        <w:rPr>
          <w:rFonts w:hint="default" w:ascii="仿宋_GB2312" w:hAnsi="ˎ̥" w:eastAsia="仿宋_GB2312"/>
          <w:bCs/>
          <w:color w:val="auto"/>
          <w:sz w:val="32"/>
          <w:szCs w:val="32"/>
          <w:lang w:val="en-US"/>
        </w:rPr>
        <w:t>公立医院综合改革经费</w:t>
      </w:r>
      <w:r>
        <w:rPr>
          <w:rFonts w:hint="eastAsia" w:ascii="仿宋_GB2312" w:hAnsi="ˎ̥" w:eastAsia="仿宋_GB2312"/>
          <w:bCs/>
          <w:color w:val="auto"/>
          <w:sz w:val="32"/>
          <w:szCs w:val="32"/>
          <w:lang w:val="en-US" w:eastAsia="zh-CN"/>
        </w:rPr>
        <w:t>等1</w:t>
      </w:r>
      <w:r>
        <w:rPr>
          <w:rFonts w:hint="eastAsia" w:ascii="仿宋_GB2312" w:hAnsi="ˎ̥" w:eastAsia="仿宋_GB2312"/>
          <w:bCs/>
          <w:color w:val="auto"/>
          <w:sz w:val="32"/>
          <w:szCs w:val="32"/>
        </w:rPr>
        <w:t>个项目绩效自评结果。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lang w:val="en-US" w:eastAsia="zh-CN"/>
        </w:rPr>
      </w:pPr>
      <w:r>
        <w:rPr>
          <w:rFonts w:hint="default" w:ascii="仿宋_GB2312" w:hAnsi="ˎ̥" w:eastAsia="仿宋_GB2312"/>
          <w:bCs/>
          <w:color w:val="auto"/>
          <w:sz w:val="32"/>
          <w:szCs w:val="32"/>
          <w:lang w:val="en-US"/>
        </w:rPr>
        <w:t>公立医院综合改革经费</w:t>
      </w:r>
      <w:r>
        <w:rPr>
          <w:rFonts w:hint="eastAsia" w:ascii="仿宋_GB2312" w:hAnsi="ˎ̥" w:eastAsia="仿宋_GB2312"/>
          <w:bCs/>
          <w:color w:val="auto"/>
          <w:sz w:val="32"/>
          <w:szCs w:val="32"/>
        </w:rPr>
        <w:t>项目绩效自评表</w:t>
      </w:r>
      <w:r>
        <w:rPr>
          <w:rFonts w:hint="eastAsia" w:ascii="仿宋_GB2312" w:hAnsi="ˎ̥" w:eastAsia="仿宋_GB2312"/>
          <w:bCs/>
          <w:color w:val="auto"/>
          <w:sz w:val="32"/>
          <w:szCs w:val="32"/>
          <w:lang w:eastAsia="zh-CN"/>
        </w:rPr>
        <w:t>：</w:t>
      </w:r>
      <w:r>
        <w:rPr>
          <w:rFonts w:hint="eastAsia" w:ascii="仿宋_GB2312" w:hAnsi="ˎ̥" w:eastAsia="仿宋_GB2312"/>
          <w:bCs/>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bCs/>
          <w:color w:val="auto"/>
          <w:sz w:val="32"/>
          <w:szCs w:val="32"/>
        </w:rPr>
      </w:pPr>
      <w:r>
        <w:rPr>
          <w:rFonts w:hint="default" w:ascii="仿宋_GB2312" w:hAnsi="ˎ̥" w:eastAsia="仿宋_GB2312"/>
          <w:bCs/>
          <w:color w:val="auto"/>
          <w:sz w:val="32"/>
          <w:szCs w:val="32"/>
          <w:lang w:val="en-US"/>
        </w:rPr>
        <w:t>公立医院综合改革经费</w:t>
      </w:r>
      <w:r>
        <w:rPr>
          <w:rFonts w:hint="eastAsia" w:ascii="仿宋_GB2312" w:hAnsi="ˎ̥" w:eastAsia="仿宋_GB2312"/>
          <w:bCs/>
          <w:color w:val="auto"/>
          <w:sz w:val="32"/>
          <w:szCs w:val="32"/>
        </w:rPr>
        <w:t>项目绩效自评报告：根据年初设定的绩效目标，项目绩效自评得分为</w:t>
      </w:r>
      <w:r>
        <w:rPr>
          <w:rFonts w:hint="eastAsia" w:ascii="仿宋_GB2312" w:hAnsi="ˎ̥" w:eastAsia="仿宋_GB2312"/>
          <w:bCs/>
          <w:color w:val="auto"/>
          <w:sz w:val="32"/>
          <w:szCs w:val="32"/>
          <w:lang w:val="en-US" w:eastAsia="zh-CN"/>
        </w:rPr>
        <w:t>80.59</w:t>
      </w:r>
      <w:r>
        <w:rPr>
          <w:rFonts w:hint="eastAsia" w:ascii="仿宋_GB2312" w:hAnsi="ˎ̥" w:eastAsia="仿宋_GB2312"/>
          <w:bCs/>
          <w:color w:val="auto"/>
          <w:sz w:val="32"/>
          <w:szCs w:val="32"/>
        </w:rPr>
        <w:t>分。全年预算数为</w:t>
      </w:r>
      <w:r>
        <w:rPr>
          <w:rFonts w:hint="eastAsia" w:ascii="仿宋_GB2312" w:hAnsi="ˎ̥" w:eastAsia="仿宋_GB2312"/>
          <w:bCs/>
          <w:color w:val="auto"/>
          <w:sz w:val="32"/>
          <w:szCs w:val="32"/>
          <w:lang w:val="en-US" w:eastAsia="zh-CN"/>
        </w:rPr>
        <w:t>88</w:t>
      </w:r>
      <w:r>
        <w:rPr>
          <w:rFonts w:hint="eastAsia" w:ascii="仿宋_GB2312" w:hAnsi="ˎ̥" w:eastAsia="仿宋_GB2312"/>
          <w:bCs/>
          <w:color w:val="auto"/>
          <w:sz w:val="32"/>
          <w:szCs w:val="32"/>
        </w:rPr>
        <w:t>万元，执行数为</w:t>
      </w:r>
      <w:r>
        <w:rPr>
          <w:rFonts w:hint="eastAsia" w:ascii="仿宋_GB2312" w:hAnsi="ˎ̥" w:eastAsia="仿宋_GB2312"/>
          <w:bCs/>
          <w:color w:val="auto"/>
          <w:sz w:val="32"/>
          <w:szCs w:val="32"/>
          <w:lang w:val="en-US" w:eastAsia="zh-CN"/>
        </w:rPr>
        <w:t>16.81</w:t>
      </w:r>
      <w:r>
        <w:rPr>
          <w:rFonts w:hint="eastAsia" w:ascii="仿宋_GB2312" w:hAnsi="ˎ̥" w:eastAsia="仿宋_GB2312"/>
          <w:bCs/>
          <w:color w:val="auto"/>
          <w:sz w:val="32"/>
          <w:szCs w:val="32"/>
        </w:rPr>
        <w:t>万元，完成预算的</w:t>
      </w:r>
      <w:r>
        <w:rPr>
          <w:rFonts w:hint="eastAsia" w:ascii="仿宋_GB2312" w:hAnsi="ˎ̥" w:eastAsia="仿宋_GB2312"/>
          <w:bCs/>
          <w:color w:val="auto"/>
          <w:sz w:val="32"/>
          <w:szCs w:val="32"/>
          <w:lang w:val="en-US" w:eastAsia="zh-CN"/>
        </w:rPr>
        <w:t>19.11</w:t>
      </w:r>
      <w:r>
        <w:rPr>
          <w:rFonts w:hint="eastAsia" w:ascii="仿宋_GB2312" w:hAnsi="ˎ̥" w:eastAsia="仿宋_GB2312"/>
          <w:bCs/>
          <w:color w:val="auto"/>
          <w:sz w:val="32"/>
          <w:szCs w:val="32"/>
        </w:rPr>
        <w:t>%。项目绩效目标完成情况：2024年12月11日支付16</w:t>
      </w:r>
      <w:r>
        <w:rPr>
          <w:rFonts w:hint="eastAsia" w:ascii="仿宋_GB2312" w:hAnsi="ˎ̥" w:eastAsia="仿宋_GB2312"/>
          <w:bCs/>
          <w:color w:val="auto"/>
          <w:sz w:val="32"/>
          <w:szCs w:val="32"/>
          <w:lang w:val="en-US" w:eastAsia="zh-CN"/>
        </w:rPr>
        <w:t>.</w:t>
      </w:r>
      <w:r>
        <w:rPr>
          <w:rFonts w:hint="eastAsia" w:ascii="仿宋_GB2312" w:hAnsi="ˎ̥" w:eastAsia="仿宋_GB2312"/>
          <w:bCs/>
          <w:color w:val="auto"/>
          <w:sz w:val="32"/>
          <w:szCs w:val="32"/>
        </w:rPr>
        <w:t>81</w:t>
      </w:r>
      <w:r>
        <w:rPr>
          <w:rFonts w:hint="eastAsia" w:ascii="仿宋_GB2312" w:hAnsi="ˎ̥" w:eastAsia="仿宋_GB2312"/>
          <w:bCs/>
          <w:color w:val="auto"/>
          <w:sz w:val="32"/>
          <w:szCs w:val="32"/>
          <w:lang w:val="en-US" w:eastAsia="zh-CN"/>
        </w:rPr>
        <w:t>万</w:t>
      </w:r>
      <w:r>
        <w:rPr>
          <w:rFonts w:hint="eastAsia" w:ascii="仿宋_GB2312" w:hAnsi="ˎ̥" w:eastAsia="仿宋_GB2312"/>
          <w:bCs/>
          <w:color w:val="auto"/>
          <w:sz w:val="32"/>
          <w:szCs w:val="32"/>
        </w:rPr>
        <w:t>元，用于新院区各科室的窗帘采购及安装。发现的主要问题及原因</w:t>
      </w:r>
      <w:r>
        <w:rPr>
          <w:rFonts w:hint="eastAsia" w:ascii="仿宋_GB2312" w:hAnsi="ˎ̥" w:eastAsia="仿宋_GB2312"/>
          <w:bCs/>
          <w:color w:val="auto"/>
          <w:sz w:val="32"/>
          <w:szCs w:val="32"/>
          <w:lang w:val="en-US" w:eastAsia="zh-CN"/>
        </w:rPr>
        <w:t>是我院计划于2025年搬迁至新院区，用于改善新院区的医疗服务设施及医院的信息化建设等项目的支出，目前正在有序推进中。</w:t>
      </w:r>
      <w:r>
        <w:rPr>
          <w:rFonts w:hint="eastAsia" w:ascii="仿宋_GB2312" w:hAnsi="ˎ̥" w:eastAsia="仿宋_GB2312"/>
          <w:bCs/>
          <w:color w:val="auto"/>
          <w:sz w:val="32"/>
          <w:szCs w:val="32"/>
        </w:rPr>
        <w:t>下一步改进措施：</w:t>
      </w:r>
      <w:r>
        <w:rPr>
          <w:rFonts w:hint="eastAsia" w:ascii="仿宋_GB2312" w:hAnsi="ˎ̥" w:eastAsia="仿宋_GB2312"/>
          <w:bCs/>
          <w:color w:val="auto"/>
          <w:sz w:val="32"/>
          <w:szCs w:val="32"/>
          <w:lang w:val="en-US" w:eastAsia="zh-CN"/>
        </w:rPr>
        <w:t>一是</w:t>
      </w:r>
      <w:r>
        <w:rPr>
          <w:rFonts w:hint="eastAsia" w:ascii="仿宋_GB2312" w:hAnsi="ˎ̥" w:eastAsia="仿宋_GB2312"/>
          <w:bCs/>
          <w:color w:val="auto"/>
          <w:sz w:val="32"/>
          <w:szCs w:val="32"/>
        </w:rPr>
        <w:t>加强预算编制管理，扎实预算执行基础</w:t>
      </w:r>
      <w:r>
        <w:rPr>
          <w:rFonts w:hint="eastAsia" w:ascii="仿宋_GB2312" w:hAnsi="ˎ̥" w:eastAsia="仿宋_GB2312"/>
          <w:bCs/>
          <w:color w:val="auto"/>
          <w:sz w:val="32"/>
          <w:szCs w:val="32"/>
          <w:lang w:eastAsia="zh-CN"/>
        </w:rPr>
        <w:t>；</w:t>
      </w:r>
      <w:r>
        <w:rPr>
          <w:rFonts w:hint="eastAsia" w:ascii="仿宋_GB2312" w:hAnsi="ˎ̥" w:eastAsia="仿宋_GB2312"/>
          <w:bCs/>
          <w:color w:val="auto"/>
          <w:sz w:val="32"/>
          <w:szCs w:val="32"/>
          <w:lang w:val="en-US" w:eastAsia="zh-CN"/>
        </w:rPr>
        <w:t>二是</w:t>
      </w:r>
      <w:r>
        <w:rPr>
          <w:rFonts w:hint="eastAsia" w:ascii="仿宋_GB2312" w:hAnsi="ˎ̥" w:eastAsia="仿宋_GB2312"/>
          <w:bCs/>
          <w:color w:val="auto"/>
          <w:sz w:val="32"/>
          <w:szCs w:val="32"/>
        </w:rPr>
        <w:t>增强法治意识，强化预算执行的严厉性；</w:t>
      </w:r>
      <w:r>
        <w:rPr>
          <w:rFonts w:hint="eastAsia" w:ascii="仿宋_GB2312" w:hAnsi="ˎ̥" w:eastAsia="仿宋_GB2312"/>
          <w:bCs/>
          <w:color w:val="auto"/>
          <w:sz w:val="32"/>
          <w:szCs w:val="32"/>
          <w:lang w:val="en-US" w:eastAsia="zh-CN"/>
        </w:rPr>
        <w:t>三是</w:t>
      </w:r>
      <w:r>
        <w:rPr>
          <w:rFonts w:hint="eastAsia" w:ascii="仿宋_GB2312" w:hAnsi="ˎ̥" w:eastAsia="仿宋_GB2312"/>
          <w:bCs/>
          <w:color w:val="auto"/>
          <w:sz w:val="32"/>
          <w:szCs w:val="32"/>
        </w:rPr>
        <w:t>加强预算执行分析，提高运行效率和使用效益</w:t>
      </w:r>
      <w:r>
        <w:rPr>
          <w:rFonts w:hint="eastAsia" w:ascii="仿宋_GB2312" w:hAnsi="ˎ̥" w:eastAsia="仿宋_GB2312"/>
          <w:bCs/>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部门评价结果</w:t>
      </w:r>
    </w:p>
    <w:p>
      <w:pPr>
        <w:keepNext w:val="0"/>
        <w:keepLines w:val="0"/>
        <w:pageBreakBefore w:val="0"/>
        <w:widowControl w:val="0"/>
        <w:numPr>
          <w:numId w:val="0"/>
        </w:numPr>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565_WPSOffice_Level2"/>
      <w:bookmarkStart w:id="96" w:name="_Toc32639_WPSOffice_Level2"/>
      <w:bookmarkStart w:id="97" w:name="_Toc5978_WPSOffice_Level2"/>
      <w:bookmarkStart w:id="98" w:name="_Toc23598_WPSOffice_Level2"/>
      <w:bookmarkStart w:id="99" w:name="_Toc15262_WPSOffice_Level2"/>
      <w:bookmarkStart w:id="100" w:name="_Toc18325_WPSOffice_Level2"/>
      <w:r>
        <w:rPr>
          <w:rFonts w:hint="eastAsia" w:ascii="楷体" w:hAnsi="楷体" w:eastAsia="楷体" w:cs="楷体"/>
          <w:bCs/>
          <w:sz w:val="32"/>
          <w:szCs w:val="32"/>
        </w:rPr>
        <w:t>（</w:t>
      </w:r>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bidi="ar"/>
        </w:rPr>
        <w:t>2024</w:t>
      </w:r>
      <w:r>
        <w:rPr>
          <w:rFonts w:hint="eastAsia" w:ascii="仿宋_GB2312" w:hAnsi="仿宋_GB2312" w:eastAsia="仿宋_GB2312" w:cs="仿宋_GB2312"/>
          <w:kern w:val="0"/>
          <w:sz w:val="32"/>
          <w:szCs w:val="32"/>
          <w:lang w:bidi="ar"/>
        </w:rPr>
        <w:t>年度</w:t>
      </w:r>
      <w:r>
        <w:rPr>
          <w:rFonts w:hint="eastAsia" w:ascii="仿宋_GB2312" w:hAnsi="仿宋_GB2312" w:eastAsia="仿宋_GB2312" w:cs="仿宋_GB2312"/>
          <w:kern w:val="0"/>
          <w:sz w:val="32"/>
          <w:szCs w:val="32"/>
          <w:lang w:val="en-US" w:eastAsia="zh-CN" w:bidi="ar"/>
        </w:rPr>
        <w:t>我院</w:t>
      </w:r>
      <w:r>
        <w:rPr>
          <w:rFonts w:hint="eastAsia" w:ascii="仿宋_GB2312" w:hAnsi="仿宋_GB2312" w:eastAsia="仿宋_GB2312" w:cs="仿宋_GB2312"/>
          <w:kern w:val="0"/>
          <w:sz w:val="32"/>
          <w:szCs w:val="32"/>
          <w:lang w:bidi="ar"/>
        </w:rPr>
        <w:t>机关运行经费</w:t>
      </w:r>
      <w:r>
        <w:rPr>
          <w:rFonts w:hint="eastAsia" w:ascii="仿宋_GB2312" w:hAnsi="仿宋_GB2312" w:eastAsia="仿宋_GB2312" w:cs="仿宋_GB2312"/>
          <w:kern w:val="0"/>
          <w:sz w:val="32"/>
          <w:szCs w:val="32"/>
          <w:lang w:val="en-US" w:eastAsia="zh-CN" w:bidi="ar"/>
        </w:rPr>
        <w:t>0.00</w:t>
      </w:r>
      <w:r>
        <w:rPr>
          <w:rFonts w:hint="eastAsia" w:ascii="仿宋_GB2312" w:hAnsi="仿宋_GB2312" w:eastAsia="仿宋_GB2312" w:cs="仿宋_GB2312"/>
          <w:kern w:val="0"/>
          <w:sz w:val="32"/>
          <w:szCs w:val="32"/>
          <w:lang w:bidi="ar"/>
        </w:rPr>
        <w:t>万元</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比年初预算</w:t>
      </w:r>
      <w:r>
        <w:rPr>
          <w:rFonts w:hint="eastAsia" w:ascii="仿宋_GB2312" w:hAnsi="仿宋_GB2312" w:eastAsia="仿宋_GB2312" w:cs="仿宋_GB2312"/>
          <w:kern w:val="0"/>
          <w:sz w:val="32"/>
          <w:szCs w:val="32"/>
          <w:lang w:val="en-US" w:eastAsia="zh-CN" w:bidi="ar"/>
        </w:rPr>
        <w:t>无</w:t>
      </w:r>
      <w:r>
        <w:rPr>
          <w:rFonts w:hint="eastAsia" w:ascii="仿宋_GB2312" w:hAnsi="仿宋_GB2312" w:eastAsia="仿宋_GB2312" w:cs="仿宋_GB2312"/>
          <w:kern w:val="0"/>
          <w:sz w:val="32"/>
          <w:szCs w:val="32"/>
          <w:lang w:bidi="ar"/>
        </w:rPr>
        <w:t>增减</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与2023年度相比，机关运行经费无</w:t>
      </w:r>
      <w:r>
        <w:rPr>
          <w:rFonts w:hint="eastAsia" w:ascii="仿宋_GB2312" w:hAnsi="仿宋_GB2312" w:eastAsia="仿宋_GB2312" w:cs="仿宋_GB2312"/>
          <w:kern w:val="0"/>
          <w:sz w:val="32"/>
          <w:szCs w:val="32"/>
          <w:lang w:bidi="ar"/>
        </w:rPr>
        <w:t>增减</w:t>
      </w:r>
      <w:bookmarkStart w:id="101" w:name="_Toc30383_WPSOffice_Level2"/>
      <w:bookmarkStart w:id="102" w:name="_Toc3131_WPSOffice_Level2"/>
      <w:bookmarkStart w:id="103" w:name="_Toc23966_WPSOffice_Level2"/>
      <w:bookmarkStart w:id="104" w:name="_Toc13084_WPSOffice_Level2"/>
      <w:bookmarkStart w:id="105" w:name="_Toc32689_WPSOffice_Level2"/>
      <w:bookmarkStart w:id="106" w:name="_Toc25333_WPSOffice_Level2"/>
      <w:r>
        <w:rPr>
          <w:rFonts w:hint="eastAsia" w:ascii="仿宋_GB2312" w:hAnsi="仿宋_GB2312" w:eastAsia="仿宋_GB2312" w:cs="仿宋_GB2312"/>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我院</w:t>
      </w:r>
      <w:r>
        <w:rPr>
          <w:rFonts w:hint="eastAsia" w:ascii="仿宋_GB2312" w:hAnsi="ˎ̥" w:eastAsia="仿宋_GB2312"/>
          <w:color w:val="auto"/>
          <w:sz w:val="32"/>
          <w:szCs w:val="32"/>
        </w:rPr>
        <w:t>政府采购支出总</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19989_WPSOffice_Level2"/>
      <w:bookmarkStart w:id="108" w:name="_Toc527_WPSOffice_Level2"/>
      <w:bookmarkStart w:id="109" w:name="_Toc6016_WPSOffice_Level2"/>
      <w:bookmarkStart w:id="110" w:name="_Toc10902_WPSOffice_Level2"/>
      <w:bookmarkStart w:id="111" w:name="_Toc15129_WPSOffice_Level2"/>
      <w:bookmarkStart w:id="112" w:name="_Toc29584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10393.78</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r>
        <w:rPr>
          <w:rFonts w:hint="eastAsia" w:ascii="仿宋_GB2312" w:hAnsi="ˎ̥" w:eastAsia="仿宋_GB2312"/>
          <w:sz w:val="32"/>
          <w:szCs w:val="32"/>
        </w:rPr>
        <w:t>。</w:t>
      </w:r>
      <w:bookmarkStart w:id="113" w:name="_Toc8808_WPSOffice_Level1"/>
      <w:bookmarkStart w:id="114" w:name="_Toc15425_WPSOffice_Level1"/>
      <w:bookmarkStart w:id="115" w:name="_Toc11039_WPSOffice_Level1"/>
      <w:bookmarkStart w:id="116" w:name="_Toc8874_WPSOffice_Level1"/>
      <w:bookmarkStart w:id="117" w:name="_Toc4398_WPSOffice_Level1"/>
      <w:bookmarkStart w:id="118"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9" w:name="_GoBack"/>
      <w:bookmarkEnd w:id="119"/>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ˎ̥" w:eastAsia="仿宋_GB2312"/>
          <w:color w:val="auto"/>
          <w:sz w:val="32"/>
          <w:szCs w:val="32"/>
          <w:lang w:val="en-US"/>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lang w:val="en-US"/>
        </w:rPr>
        <w:t>（类）</w:t>
      </w:r>
      <w:r>
        <w:rPr>
          <w:rFonts w:hint="eastAsia" w:ascii="仿宋_GB2312" w:hAnsi="ˎ̥" w:eastAsia="仿宋_GB2312"/>
          <w:color w:val="auto"/>
          <w:sz w:val="32"/>
          <w:szCs w:val="32"/>
          <w:lang w:val="en-US" w:eastAsia="zh-CN"/>
        </w:rPr>
        <w:t>05</w:t>
      </w:r>
      <w:r>
        <w:rPr>
          <w:rFonts w:hint="eastAsia" w:ascii="仿宋_GB2312" w:hAnsi="ˎ̥" w:eastAsia="仿宋_GB2312"/>
          <w:color w:val="auto"/>
          <w:sz w:val="32"/>
          <w:szCs w:val="32"/>
          <w:lang w:val="en-US"/>
        </w:rPr>
        <w:t>（款）</w:t>
      </w:r>
      <w:r>
        <w:rPr>
          <w:rFonts w:hint="eastAsia" w:ascii="仿宋_GB2312" w:hAnsi="ˎ̥" w:eastAsia="仿宋_GB2312"/>
          <w:color w:val="auto"/>
          <w:sz w:val="32"/>
          <w:szCs w:val="32"/>
          <w:lang w:val="en-US" w:eastAsia="zh-CN"/>
        </w:rPr>
        <w:t>05</w:t>
      </w:r>
      <w:r>
        <w:rPr>
          <w:rFonts w:hint="eastAsia" w:ascii="仿宋_GB2312" w:hAnsi="ˎ̥" w:eastAsia="仿宋_GB2312"/>
          <w:color w:val="auto"/>
          <w:sz w:val="32"/>
          <w:szCs w:val="32"/>
          <w:lang w:val="en-US"/>
        </w:rPr>
        <w:t>（项），机关事业单位</w:t>
      </w:r>
      <w:r>
        <w:rPr>
          <w:rFonts w:hint="eastAsia" w:ascii="仿宋_GB2312" w:hAnsi="ˎ̥" w:eastAsia="仿宋_GB2312"/>
          <w:color w:val="auto"/>
          <w:sz w:val="32"/>
          <w:szCs w:val="32"/>
          <w:lang w:val="en-US" w:eastAsia="zh-CN"/>
        </w:rPr>
        <w:t>基本</w:t>
      </w:r>
      <w:r>
        <w:rPr>
          <w:rFonts w:hint="eastAsia" w:ascii="仿宋_GB2312" w:hAnsi="ˎ̥" w:eastAsia="仿宋_GB2312"/>
          <w:color w:val="auto"/>
          <w:sz w:val="32"/>
          <w:szCs w:val="32"/>
          <w:lang w:val="en-US"/>
        </w:rPr>
        <w:t>养老保险缴费</w:t>
      </w:r>
      <w:r>
        <w:rPr>
          <w:rFonts w:hint="eastAsia" w:ascii="仿宋_GB2312" w:hAnsi="ˎ̥" w:eastAsia="仿宋_GB2312"/>
          <w:color w:val="auto"/>
          <w:sz w:val="32"/>
          <w:szCs w:val="32"/>
          <w:lang w:val="en-US" w:eastAsia="zh-CN"/>
        </w:rPr>
        <w:t>支出，反映机关事业单位实施养老保险制度由单位缴纳的基本养老保险支出</w:t>
      </w:r>
      <w:r>
        <w:rPr>
          <w:rFonts w:hint="eastAsia" w:ascii="仿宋_GB2312" w:hAnsi="ˎ̥" w:eastAsia="仿宋_GB2312"/>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lang w:val="en-US"/>
        </w:rPr>
        <w:t>（类）</w:t>
      </w:r>
      <w:r>
        <w:rPr>
          <w:rFonts w:hint="eastAsia" w:ascii="仿宋_GB2312" w:hAnsi="ˎ̥" w:eastAsia="仿宋_GB2312"/>
          <w:color w:val="auto"/>
          <w:sz w:val="32"/>
          <w:szCs w:val="32"/>
          <w:lang w:val="en-US" w:eastAsia="zh-CN"/>
        </w:rPr>
        <w:t>07</w:t>
      </w:r>
      <w:r>
        <w:rPr>
          <w:rFonts w:hint="eastAsia" w:ascii="仿宋_GB2312" w:hAnsi="ˎ̥" w:eastAsia="仿宋_GB2312"/>
          <w:color w:val="auto"/>
          <w:sz w:val="32"/>
          <w:szCs w:val="32"/>
          <w:lang w:val="en-US"/>
        </w:rPr>
        <w:t>（款）</w:t>
      </w:r>
      <w:r>
        <w:rPr>
          <w:rFonts w:hint="eastAsia" w:ascii="仿宋_GB2312" w:hAnsi="ˎ̥" w:eastAsia="仿宋_GB2312"/>
          <w:color w:val="auto"/>
          <w:sz w:val="32"/>
          <w:szCs w:val="32"/>
          <w:lang w:val="en-US" w:eastAsia="zh-CN"/>
        </w:rPr>
        <w:t>05</w:t>
      </w:r>
      <w:r>
        <w:rPr>
          <w:rFonts w:hint="eastAsia" w:ascii="仿宋_GB2312" w:hAnsi="ˎ̥" w:eastAsia="仿宋_GB2312"/>
          <w:color w:val="auto"/>
          <w:sz w:val="32"/>
          <w:szCs w:val="32"/>
          <w:lang w:val="en-US"/>
        </w:rPr>
        <w:t>（项），</w:t>
      </w:r>
      <w:r>
        <w:rPr>
          <w:rFonts w:hint="eastAsia" w:ascii="仿宋_GB2312" w:hAnsi="ˎ̥" w:eastAsia="仿宋_GB2312"/>
          <w:color w:val="auto"/>
          <w:sz w:val="32"/>
          <w:szCs w:val="32"/>
          <w:lang w:val="en-US" w:eastAsia="zh-CN"/>
        </w:rPr>
        <w:t>公益性岗位补贴，反映财政对符合条件的就业困难人员在公益性岗位就业给予的岗位补贴支出。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208（类）27（款）01（项），财政对失业保险基金的补助：反映财政对失业保险基金的补助支出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208（类）27（款）02（项），财政对工伤保险基金的补助：反映财政对工伤保险基金的补助支出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210（类）02（款）01（项），综合医院：反映卫生健康、中医部门所属的城市综合性医院、独立门诊、教学医院、疗养院和县医院的支出。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210（类）11（款）02（项），事业单位医疗：反映财政部门安排的事业单位基本医疗保险缴费经费，未参加医疗保险的事业单位的公费医疗经费，按国家规定享受离休人员待遇的医疗经费。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221（类）02（款）01（项），住房公积金：反映行政事业单位按人力资源和社会保障部、财政部规定的基本工资和津贴补贴以及规定比例为职工缴纳的住房公积金。</w:t>
      </w:r>
    </w:p>
    <w:p>
      <w:pPr>
        <w:rPr>
          <w:rFonts w:hint="eastAsia"/>
          <w:sz w:val="32"/>
          <w:szCs w:val="32"/>
          <w:lang w:val="en-US" w:eastAsia="zh-CN"/>
        </w:rPr>
      </w:pPr>
    </w:p>
    <w:p>
      <w:pPr>
        <w:rPr>
          <w:rFonts w:hint="eastAsia"/>
          <w:sz w:val="32"/>
          <w:szCs w:val="32"/>
          <w:lang w:val="en-US" w:eastAsia="zh-CN"/>
        </w:rPr>
      </w:pPr>
      <w:r>
        <w:rPr>
          <w:rFonts w:hint="eastAsia"/>
          <w:sz w:val="32"/>
          <w:szCs w:val="32"/>
          <w:lang w:val="en-US" w:eastAsia="zh-CN"/>
        </w:rPr>
        <w:t>附件2：</w:t>
      </w:r>
    </w:p>
    <w:tbl>
      <w:tblPr>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2"/>
        <w:gridCol w:w="888"/>
        <w:gridCol w:w="775"/>
        <w:gridCol w:w="1422"/>
        <w:gridCol w:w="1422"/>
        <w:gridCol w:w="883"/>
        <w:gridCol w:w="872"/>
        <w:gridCol w:w="624"/>
        <w:gridCol w:w="830"/>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09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MingLiU" w:hAnsi="MingLiU" w:eastAsia="MingLiU" w:cs="MingLiU"/>
                <w:b/>
                <w:i w:val="0"/>
                <w:color w:val="000000"/>
                <w:sz w:val="28"/>
                <w:szCs w:val="28"/>
                <w:u w:val="none"/>
              </w:rPr>
            </w:pPr>
            <w:r>
              <w:rPr>
                <w:rStyle w:val="21"/>
                <w:lang w:val="en-US" w:eastAsia="zh-CN" w:bidi="ar"/>
              </w:rPr>
              <w:t>那曲市色尼区项目支出绩效自评表</w:t>
            </w:r>
            <w:r>
              <w:rPr>
                <w:rStyle w:val="22"/>
                <w:rFonts w:ascii="宋体" w:hAnsi="宋体" w:eastAsia="宋体" w:cs="宋体"/>
                <w:sz w:val="24"/>
                <w:szCs w:val="24"/>
                <w:lang w:val="en-US" w:eastAsia="zh-CN" w:bidi="ar"/>
              </w:rPr>
              <w:br w:type="textWrapping"/>
            </w:r>
            <w:r>
              <w:rPr>
                <w:rStyle w:val="23"/>
                <w:rFonts w:hint="eastAsia" w:asciiTheme="minorEastAsia" w:hAnsiTheme="minorEastAsia" w:eastAsiaTheme="minorEastAsia" w:cstheme="minorEastAsia"/>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8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填报机构：色尼区人民医院</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填报日期：2024年12月28日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945" w:type="dxa"/>
            <w:gridSpan w:val="3"/>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7154" w:type="dxa"/>
            <w:gridSpan w:val="7"/>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公立医院综合改革经费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色尼区人民医院</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342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色尼区人民医院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9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新建项目</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w:t>
            </w:r>
          </w:p>
        </w:tc>
        <w:tc>
          <w:tcPr>
            <w:tcW w:w="342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Style w:val="26"/>
                <w:rFonts w:hint="eastAsia" w:asciiTheme="minorEastAsia" w:hAnsiTheme="minorEastAsia" w:eastAsiaTheme="minorEastAsia" w:cstheme="minorEastAsia"/>
                <w:lang w:val="en-US" w:eastAsia="zh-CN" w:bidi="ar"/>
              </w:rPr>
              <w:t>1</w:t>
            </w:r>
            <w:r>
              <w:rPr>
                <w:rStyle w:val="27"/>
                <w:rFonts w:hint="eastAsia" w:asciiTheme="minorEastAsia" w:hAnsiTheme="minorEastAsia" w:eastAsiaTheme="minorEastAsia" w:cstheme="minorEastAsia"/>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4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 (万元)</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年初预算数</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全年预算数</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全年执行数</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分值</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执行率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Style w:val="26"/>
                <w:rFonts w:hint="eastAsia" w:asciiTheme="minorEastAsia" w:hAnsiTheme="minorEastAsia" w:eastAsiaTheme="minorEastAsia" w:cstheme="minorEastAsia"/>
                <w:lang w:val="en-US" w:eastAsia="zh-CN" w:bidi="ar"/>
              </w:rPr>
              <w:t>得</w:t>
            </w:r>
            <w:r>
              <w:rPr>
                <w:rStyle w:val="28"/>
                <w:rFonts w:hint="eastAsia" w:asciiTheme="minorEastAsia" w:hAnsiTheme="minorEastAsia" w:eastAsiaTheme="minorEastAsia" w:cstheme="minorEastAsia"/>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年度资金总额：</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16.81305</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19.11%</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其中：当年财政拨款</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16.81305</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19.11%</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上年结转资金</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0"/>
                <w:szCs w:val="1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Style w:val="26"/>
                <w:rFonts w:hint="eastAsia" w:asciiTheme="minorEastAsia" w:hAnsiTheme="minorEastAsia" w:eastAsiaTheme="minorEastAsia" w:cstheme="minorEastAsia"/>
                <w:lang w:val="en-US" w:eastAsia="zh-CN" w:bidi="ar"/>
              </w:rPr>
              <w:t xml:space="preserve"> 其</w:t>
            </w:r>
            <w:r>
              <w:rPr>
                <w:rStyle w:val="28"/>
                <w:rFonts w:hint="eastAsia" w:asciiTheme="minorEastAsia" w:hAnsiTheme="minorEastAsia" w:eastAsiaTheme="minorEastAsia" w:cstheme="minorEastAsia"/>
                <w:lang w:val="en-US" w:eastAsia="zh-CN" w:bidi="ar"/>
              </w:rPr>
              <w:t>他资金</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0"/>
                <w:szCs w:val="1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0"/>
                <w:szCs w:val="10"/>
                <w:u w:val="none"/>
              </w:rPr>
            </w:pPr>
            <w:r>
              <w:rPr>
                <w:rFonts w:hint="eastAsia" w:asciiTheme="minorEastAsia" w:hAnsiTheme="minorEastAsia" w:eastAsiaTheme="minorEastAsia" w:cstheme="minorEastAsia"/>
                <w:i w:val="0"/>
                <w:color w:val="000000"/>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8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Style w:val="24"/>
                <w:rFonts w:hint="eastAsia" w:asciiTheme="minorEastAsia" w:hAnsiTheme="minorEastAsia" w:eastAsiaTheme="minorEastAsia" w:cstheme="minorEastAsia"/>
                <w:lang w:val="en-US" w:eastAsia="zh-CN" w:bidi="ar"/>
              </w:rPr>
              <w:t>年度总</w:t>
            </w:r>
            <w:r>
              <w:rPr>
                <w:rStyle w:val="29"/>
                <w:rFonts w:hint="eastAsia" w:asciiTheme="minorEastAsia" w:hAnsiTheme="minorEastAsia" w:eastAsiaTheme="minorEastAsia" w:cstheme="minorEastAsia"/>
                <w:lang w:val="en-US" w:eastAsia="zh-CN" w:bidi="ar"/>
              </w:rPr>
              <w:t>体目标</w:t>
            </w:r>
          </w:p>
        </w:tc>
        <w:tc>
          <w:tcPr>
            <w:tcW w:w="450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预期目标</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450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27"/>
                <w:rFonts w:hint="eastAsia" w:asciiTheme="minorEastAsia" w:hAnsiTheme="minorEastAsia" w:eastAsiaTheme="minorEastAsia" w:cstheme="minorEastAsia"/>
                <w:lang w:val="en-US" w:eastAsia="zh-CN" w:bidi="ar"/>
              </w:rPr>
              <w:t>目标</w:t>
            </w:r>
            <w:r>
              <w:rPr>
                <w:rStyle w:val="30"/>
                <w:rFonts w:hint="eastAsia" w:asciiTheme="minorEastAsia" w:hAnsiTheme="minorEastAsia" w:eastAsiaTheme="minorEastAsia" w:cstheme="minorEastAsia"/>
                <w:lang w:val="en-US" w:eastAsia="zh-CN" w:bidi="ar"/>
              </w:rPr>
              <w:t>1</w:t>
            </w:r>
            <w:r>
              <w:rPr>
                <w:rStyle w:val="27"/>
                <w:rFonts w:hint="eastAsia" w:asciiTheme="minorEastAsia" w:hAnsiTheme="minorEastAsia" w:eastAsiaTheme="minorEastAsia" w:cstheme="minorEastAsia"/>
                <w:lang w:val="en-US" w:eastAsia="zh-CN" w:bidi="ar"/>
              </w:rPr>
              <w:t>：保障我院日常工作的正常开展</w:t>
            </w:r>
            <w:r>
              <w:rPr>
                <w:rStyle w:val="30"/>
                <w:rFonts w:hint="eastAsia" w:asciiTheme="minorEastAsia" w:hAnsiTheme="minorEastAsia" w:eastAsiaTheme="minorEastAsia" w:cstheme="minorEastAsia"/>
                <w:lang w:val="en-US" w:eastAsia="zh-CN" w:bidi="ar"/>
              </w:rPr>
              <w:br w:type="textWrapping"/>
            </w:r>
            <w:r>
              <w:rPr>
                <w:rStyle w:val="27"/>
                <w:rFonts w:hint="eastAsia" w:asciiTheme="minorEastAsia" w:hAnsiTheme="minorEastAsia" w:eastAsiaTheme="minorEastAsia" w:cstheme="minorEastAsia"/>
                <w:lang w:val="en-US" w:eastAsia="zh-CN" w:bidi="ar"/>
              </w:rPr>
              <w:t>目标2：优化我院内部服务设施，改善环境和服务流程，优化诊疗布局，改善患者就医体验</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2024年12月11日支付168130.50元，用于新院区各科室的窗帘采购及安装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28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绩效指标</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26"/>
                <w:rFonts w:hint="eastAsia" w:asciiTheme="minorEastAsia" w:hAnsiTheme="minorEastAsia" w:eastAsiaTheme="minorEastAsia" w:cstheme="minorEastAsia"/>
                <w:lang w:val="en-US" w:eastAsia="zh-CN" w:bidi="ar"/>
              </w:rPr>
              <w:t>年度</w:t>
            </w:r>
            <w:r>
              <w:rPr>
                <w:rStyle w:val="28"/>
                <w:rFonts w:hint="eastAsia" w:asciiTheme="minorEastAsia" w:hAnsiTheme="minorEastAsia" w:eastAsiaTheme="minorEastAsia" w:cstheme="minorEastAsia"/>
                <w:lang w:val="en-US" w:eastAsia="zh-CN" w:bidi="ar"/>
              </w:rPr>
              <w:t>指标值</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实际完成值</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分值</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Style w:val="24"/>
                <w:rFonts w:hint="eastAsia" w:asciiTheme="minorEastAsia" w:hAnsiTheme="minorEastAsia" w:eastAsiaTheme="minorEastAsia" w:cstheme="minorEastAsia"/>
                <w:lang w:val="en-US" w:eastAsia="zh-CN" w:bidi="ar"/>
              </w:rPr>
              <w:t>产出指标</w:t>
            </w:r>
            <w:r>
              <w:rPr>
                <w:rStyle w:val="31"/>
                <w:rFonts w:hint="eastAsia" w:asciiTheme="minorEastAsia" w:hAnsiTheme="minorEastAsia" w:eastAsiaTheme="minorEastAsia" w:cstheme="minorEastAsia"/>
                <w:lang w:val="en-US" w:eastAsia="zh-CN" w:bidi="ar"/>
              </w:rPr>
              <w:t>(50</w:t>
            </w:r>
            <w:r>
              <w:rPr>
                <w:rStyle w:val="24"/>
                <w:rFonts w:hint="eastAsia" w:asciiTheme="minorEastAsia" w:hAnsiTheme="minorEastAsia" w:eastAsiaTheme="minorEastAsia" w:cstheme="minorEastAsia"/>
                <w:lang w:val="en-US" w:eastAsia="zh-CN" w:bidi="ar"/>
              </w:rPr>
              <w:t>分</w:t>
            </w:r>
            <w:r>
              <w:rPr>
                <w:rStyle w:val="25"/>
                <w:rFonts w:hint="eastAsia" w:asciiTheme="minorEastAsia" w:hAnsiTheme="minorEastAsia" w:eastAsiaTheme="minorEastAsia" w:cstheme="minorEastAsia"/>
                <w:lang w:val="en-US" w:eastAsia="zh-CN" w:bidi="ar"/>
              </w:rPr>
              <w:t>）</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保障在编职工人数</w:t>
            </w:r>
          </w:p>
        </w:tc>
        <w:tc>
          <w:tcPr>
            <w:tcW w:w="142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66人</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66人</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保障公益性岗位人数</w:t>
            </w:r>
          </w:p>
        </w:tc>
        <w:tc>
          <w:tcPr>
            <w:tcW w:w="142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3人</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3人</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保障援藏干部人数</w:t>
            </w:r>
          </w:p>
        </w:tc>
        <w:tc>
          <w:tcPr>
            <w:tcW w:w="142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4人</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4人</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足额保障率（%）</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资金使用率（%）</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19.11%</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1.34</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0"/>
                <w:szCs w:val="10"/>
                <w:u w:val="none"/>
              </w:rPr>
            </w:pPr>
            <w:r>
              <w:rPr>
                <w:rFonts w:hint="eastAsia" w:asciiTheme="minorEastAsia" w:hAnsiTheme="minorEastAsia" w:eastAsiaTheme="minorEastAsia" w:cstheme="minorEastAsia"/>
                <w:i w:val="0"/>
                <w:color w:val="000000"/>
                <w:kern w:val="0"/>
                <w:sz w:val="10"/>
                <w:szCs w:val="10"/>
                <w:u w:val="none"/>
                <w:lang w:val="en-US" w:eastAsia="zh-CN" w:bidi="ar"/>
              </w:rPr>
              <w:t>计划于2025年搬迁至新院区，用于改善新院区的医疗服务设施及医院的信息化建设等项目的支出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支付及时率（%）</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公立医院综合改革经费指标（万元）</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16.81305</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1.34</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0"/>
                <w:szCs w:val="10"/>
                <w:u w:val="none"/>
              </w:rPr>
            </w:pPr>
            <w:r>
              <w:rPr>
                <w:rFonts w:hint="eastAsia" w:asciiTheme="minorEastAsia" w:hAnsiTheme="minorEastAsia" w:eastAsiaTheme="minorEastAsia" w:cstheme="minorEastAsia"/>
                <w:i w:val="0"/>
                <w:color w:val="000000"/>
                <w:kern w:val="0"/>
                <w:sz w:val="10"/>
                <w:szCs w:val="10"/>
                <w:u w:val="none"/>
                <w:lang w:val="en-US" w:eastAsia="zh-CN" w:bidi="ar"/>
              </w:rPr>
              <w:t>计划于2025年搬迁至新院区，用于改善新院区的医疗服务设施及医院的信息化建设等项目的支出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效益指标（30分）</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改善环境和服务流程</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有效改善</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有效改善</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可持续影响指标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提高患者就医体验</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不断提高</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不断提高</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Style w:val="25"/>
                <w:rFonts w:hint="eastAsia" w:asciiTheme="minorEastAsia" w:hAnsiTheme="minorEastAsia" w:eastAsiaTheme="minorEastAsia" w:cstheme="minorEastAsia"/>
                <w:lang w:val="en-US" w:eastAsia="zh-CN" w:bidi="ar"/>
              </w:rPr>
              <w:t>满意度指标（</w:t>
            </w:r>
            <w:r>
              <w:rPr>
                <w:rStyle w:val="32"/>
                <w:rFonts w:hint="eastAsia" w:asciiTheme="minorEastAsia" w:hAnsiTheme="minorEastAsia" w:eastAsiaTheme="minorEastAsia" w:cstheme="minorEastAsia"/>
                <w:lang w:val="en-US" w:eastAsia="zh-CN" w:bidi="ar"/>
              </w:rPr>
              <w:t>10</w:t>
            </w:r>
            <w:r>
              <w:rPr>
                <w:rStyle w:val="29"/>
                <w:rFonts w:hint="eastAsia" w:asciiTheme="minorEastAsia" w:hAnsiTheme="minorEastAsia" w:eastAsiaTheme="minorEastAsia" w:cstheme="minorEastAsia"/>
                <w:lang w:val="en-US" w:eastAsia="zh-CN" w:bidi="ar"/>
              </w:rPr>
              <w:t>分）</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Style w:val="26"/>
                <w:rFonts w:hint="eastAsia" w:asciiTheme="minorEastAsia" w:hAnsiTheme="minorEastAsia" w:eastAsiaTheme="minorEastAsia" w:cstheme="minorEastAsia"/>
                <w:lang w:val="en-US" w:eastAsia="zh-CN" w:bidi="ar"/>
              </w:rPr>
              <w:t>服务对象满意度指</w:t>
            </w:r>
            <w:r>
              <w:rPr>
                <w:rStyle w:val="28"/>
                <w:rFonts w:hint="eastAsia" w:asciiTheme="minorEastAsia" w:hAnsiTheme="minorEastAsia" w:eastAsiaTheme="minorEastAsia" w:cstheme="minorEastAsia"/>
                <w:lang w:val="en-US" w:eastAsia="zh-CN" w:bidi="ar"/>
              </w:rPr>
              <w:t>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单位全体职工满意度</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jc w:val="center"/>
              <w:rPr>
                <w:rFonts w:hint="eastAsia" w:asciiTheme="minorEastAsia" w:hAnsiTheme="minorEastAsia" w:eastAsiaTheme="minorEastAsia" w:cstheme="minorEastAsia"/>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患者就医满意度</w:t>
            </w:r>
          </w:p>
        </w:tc>
        <w:tc>
          <w:tcPr>
            <w:tcW w:w="142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62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Theme="minorEastAsia" w:hAnsiTheme="minorEastAsia" w:eastAsiaTheme="minorEastAsia" w:cstheme="minorEastAsia"/>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5672" w:type="dxa"/>
            <w:gridSpan w:val="6"/>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总分</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624"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80.59</w:t>
            </w:r>
          </w:p>
        </w:tc>
        <w:tc>
          <w:tcPr>
            <w:tcW w:w="193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0" w:hRule="atLeast"/>
        </w:trPr>
        <w:tc>
          <w:tcPr>
            <w:tcW w:w="194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自评结论</w:t>
            </w:r>
          </w:p>
        </w:tc>
        <w:tc>
          <w:tcPr>
            <w:tcW w:w="1422"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良</w:t>
            </w:r>
          </w:p>
        </w:tc>
        <w:tc>
          <w:tcPr>
            <w:tcW w:w="573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总分高于90分（含）的结论为“优”，90～80分（含）为“良”，80～60分（含）为“中”，低于60分为“差”。</w:t>
            </w:r>
          </w:p>
        </w:tc>
      </w:tr>
    </w:tbl>
    <w:p>
      <w:pPr>
        <w:pStyle w:val="2"/>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roman"/>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
    <w:altName w:val="仿宋"/>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ˎ̥">
    <w:altName w:val="微软雅黑"/>
    <w:panose1 w:val="00000000000000000000"/>
    <w:charset w:val="00"/>
    <w:family w:val="modern"/>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微软雅黑">
    <w:panose1 w:val="020B0503020204020204"/>
    <w:charset w:val="86"/>
    <w:family w:val="modern"/>
    <w:pitch w:val="default"/>
    <w:sig w:usb0="80000287" w:usb1="2ACF3C50" w:usb2="00000016" w:usb3="00000000" w:csb0="0004001F" w:csb1="00000000"/>
  </w:font>
  <w:font w:name="Arial">
    <w:panose1 w:val="020B0604020202020204"/>
    <w:charset w:val="00"/>
    <w:family w:val="decorative"/>
    <w:pitch w:val="default"/>
    <w:sig w:usb0="E0002EFF" w:usb1="C000785B"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roman"/>
    <w:pitch w:val="default"/>
    <w:sig w:usb0="E0002EFF" w:usb1="C000785B" w:usb2="00000009" w:usb3="00000000" w:csb0="400001FF" w:csb1="FFFF0000"/>
  </w:font>
  <w:font w:name="Arial">
    <w:panose1 w:val="020B0604020202020204"/>
    <w:charset w:val="00"/>
    <w:family w:val="modern"/>
    <w:pitch w:val="default"/>
    <w:sig w:usb0="E0002EFF" w:usb1="C000785B" w:usb2="00000009" w:usb3="00000000" w:csb0="400001FF" w:csb1="FFFF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Aveni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decorative"/>
    <w:pitch w:val="default"/>
    <w:sig w:usb0="00000000" w:usb1="00000000" w:usb2="00000000" w:usb3="00000000" w:csb0="00040001" w:csb1="00000000"/>
  </w:font>
  <w:font w:name="微软雅黑">
    <w:panose1 w:val="020B0503020204020204"/>
    <w:charset w:val="86"/>
    <w:family w:val="decorative"/>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692045">
    <w:nsid w:val="72109F8D"/>
    <w:multiLevelType w:val="singleLevel"/>
    <w:tmpl w:val="72109F8D"/>
    <w:lvl w:ilvl="0" w:tentative="1">
      <w:start w:val="7"/>
      <w:numFmt w:val="chineseCounting"/>
      <w:suff w:val="nothing"/>
      <w:lvlText w:val="%1、"/>
      <w:lvlJc w:val="left"/>
      <w:rPr>
        <w:rFonts w:hint="eastAsia"/>
      </w:rPr>
    </w:lvl>
  </w:abstractNum>
  <w:abstractNum w:abstractNumId="1759115880">
    <w:nsid w:val="68D9FA68"/>
    <w:multiLevelType w:val="singleLevel"/>
    <w:tmpl w:val="68D9FA68"/>
    <w:lvl w:ilvl="0" w:tentative="1">
      <w:start w:val="1"/>
      <w:numFmt w:val="chineseCounting"/>
      <w:suff w:val="nothing"/>
      <w:lvlText w:val="%1、"/>
      <w:lvlJc w:val="left"/>
    </w:lvl>
  </w:abstractNum>
  <w:abstractNum w:abstractNumId="2952539596">
    <w:nsid w:val="AFFC2DCC"/>
    <w:multiLevelType w:val="singleLevel"/>
    <w:tmpl w:val="AFFC2DCC"/>
    <w:lvl w:ilvl="0" w:tentative="1">
      <w:start w:val="1"/>
      <w:numFmt w:val="chineseCounting"/>
      <w:suff w:val="nothing"/>
      <w:lvlText w:val="%1、"/>
      <w:lvlJc w:val="left"/>
      <w:rPr>
        <w:rFonts w:hint="eastAsia"/>
      </w:rPr>
    </w:lvl>
  </w:abstractNum>
  <w:abstractNum w:abstractNumId="1759208594">
    <w:nsid w:val="68DB6492"/>
    <w:multiLevelType w:val="singleLevel"/>
    <w:tmpl w:val="68DB6492"/>
    <w:lvl w:ilvl="0" w:tentative="1">
      <w:start w:val="2"/>
      <w:numFmt w:val="chineseCounting"/>
      <w:suff w:val="nothing"/>
      <w:lvlText w:val="（%1）"/>
      <w:lvlJc w:val="left"/>
    </w:lvl>
  </w:abstractNum>
  <w:num w:numId="1">
    <w:abstractNumId w:val="1913692045"/>
  </w:num>
  <w:num w:numId="2">
    <w:abstractNumId w:val="1759115880"/>
  </w:num>
  <w:num w:numId="3">
    <w:abstractNumId w:val="1759208594"/>
  </w:num>
  <w:num w:numId="4">
    <w:abstractNumId w:val="29525395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7427E68"/>
    <w:rsid w:val="1755065F"/>
    <w:rsid w:val="1AFC29C9"/>
    <w:rsid w:val="1BD85D3B"/>
    <w:rsid w:val="1CA52F2E"/>
    <w:rsid w:val="1DF94ABB"/>
    <w:rsid w:val="1DFE370B"/>
    <w:rsid w:val="1E3630B9"/>
    <w:rsid w:val="207A2D36"/>
    <w:rsid w:val="26EEC2B5"/>
    <w:rsid w:val="29472309"/>
    <w:rsid w:val="2B406E77"/>
    <w:rsid w:val="2C2A0C43"/>
    <w:rsid w:val="2D1E73A5"/>
    <w:rsid w:val="30F418C1"/>
    <w:rsid w:val="32717154"/>
    <w:rsid w:val="34B63260"/>
    <w:rsid w:val="37FDA7E2"/>
    <w:rsid w:val="3A314D88"/>
    <w:rsid w:val="3A746883"/>
    <w:rsid w:val="3CA15DE9"/>
    <w:rsid w:val="3FE61EE5"/>
    <w:rsid w:val="406508EE"/>
    <w:rsid w:val="408D6263"/>
    <w:rsid w:val="41B40CEE"/>
    <w:rsid w:val="422E1784"/>
    <w:rsid w:val="48317291"/>
    <w:rsid w:val="485F7024"/>
    <w:rsid w:val="48E70666"/>
    <w:rsid w:val="4C6877E5"/>
    <w:rsid w:val="4D6A468D"/>
    <w:rsid w:val="4EA86137"/>
    <w:rsid w:val="56CA7FD0"/>
    <w:rsid w:val="57FA38D1"/>
    <w:rsid w:val="5AE8791A"/>
    <w:rsid w:val="5F7D3333"/>
    <w:rsid w:val="61385890"/>
    <w:rsid w:val="65DD0AA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subject"/>
    <w:basedOn w:val="4"/>
    <w:next w:val="4"/>
    <w:link w:val="15"/>
    <w:qFormat/>
    <w:uiPriority w:val="0"/>
    <w:rPr>
      <w:b/>
      <w:bCs/>
    </w:rPr>
  </w:style>
  <w:style w:type="paragraph" w:styleId="4">
    <w:name w:val="annotation text"/>
    <w:basedOn w:val="1"/>
    <w:link w:val="12"/>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annotation reference"/>
    <w:qFormat/>
    <w:uiPriority w:val="0"/>
    <w:rPr>
      <w:sz w:val="21"/>
      <w:szCs w:val="21"/>
    </w:rPr>
  </w:style>
  <w:style w:type="character" w:customStyle="1" w:styleId="12">
    <w:name w:val="批注文字 Char"/>
    <w:link w:val="4"/>
    <w:qFormat/>
    <w:uiPriority w:val="0"/>
    <w:rPr>
      <w:kern w:val="2"/>
      <w:sz w:val="21"/>
      <w:szCs w:val="24"/>
    </w:rPr>
  </w:style>
  <w:style w:type="character" w:customStyle="1" w:styleId="13">
    <w:name w:val="批注框文本 Char"/>
    <w:link w:val="5"/>
    <w:qFormat/>
    <w:uiPriority w:val="0"/>
    <w:rPr>
      <w:kern w:val="2"/>
      <w:sz w:val="18"/>
      <w:szCs w:val="18"/>
    </w:rPr>
  </w:style>
  <w:style w:type="character" w:customStyle="1" w:styleId="14">
    <w:name w:val="页眉 Char"/>
    <w:link w:val="7"/>
    <w:qFormat/>
    <w:uiPriority w:val="0"/>
    <w:rPr>
      <w:kern w:val="2"/>
      <w:sz w:val="18"/>
      <w:szCs w:val="18"/>
    </w:rPr>
  </w:style>
  <w:style w:type="character" w:customStyle="1" w:styleId="15">
    <w:name w:val="批注主题 Char"/>
    <w:link w:val="3"/>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 w:type="paragraph" w:customStyle="1" w:styleId="19">
    <w:name w:val="正文-公1"/>
    <w:basedOn w:val="20"/>
    <w:next w:val="1"/>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szCs w:val="22"/>
      <w:lang w:val="en-US" w:eastAsia="zh-CN"/>
    </w:rPr>
  </w:style>
  <w:style w:type="character" w:customStyle="1" w:styleId="21">
    <w:name w:val="font151"/>
    <w:basedOn w:val="8"/>
    <w:uiPriority w:val="0"/>
    <w:rPr>
      <w:rFonts w:hint="default" w:ascii="MingLiU" w:hAnsi="MingLiU" w:eastAsia="MingLiU" w:cs="MingLiU"/>
      <w:b/>
      <w:color w:val="000000"/>
      <w:sz w:val="28"/>
      <w:szCs w:val="28"/>
      <w:u w:val="none"/>
    </w:rPr>
  </w:style>
  <w:style w:type="character" w:customStyle="1" w:styleId="22">
    <w:name w:val="font112"/>
    <w:basedOn w:val="8"/>
    <w:uiPriority w:val="0"/>
    <w:rPr>
      <w:rFonts w:hint="default" w:ascii="MingLiU" w:hAnsi="MingLiU" w:eastAsia="MingLiU" w:cs="MingLiU"/>
      <w:b/>
      <w:color w:val="000000"/>
      <w:sz w:val="28"/>
      <w:szCs w:val="28"/>
      <w:u w:val="none"/>
    </w:rPr>
  </w:style>
  <w:style w:type="character" w:customStyle="1" w:styleId="23">
    <w:name w:val="font21"/>
    <w:basedOn w:val="8"/>
    <w:uiPriority w:val="0"/>
    <w:rPr>
      <w:rFonts w:hint="default" w:ascii="MingLiU" w:hAnsi="MingLiU" w:eastAsia="MingLiU" w:cs="MingLiU"/>
      <w:b/>
      <w:color w:val="000000"/>
      <w:sz w:val="20"/>
      <w:szCs w:val="20"/>
      <w:u w:val="none"/>
    </w:rPr>
  </w:style>
  <w:style w:type="character" w:customStyle="1" w:styleId="24">
    <w:name w:val="font161"/>
    <w:basedOn w:val="8"/>
    <w:uiPriority w:val="0"/>
    <w:rPr>
      <w:rFonts w:hint="default" w:ascii="MingLiU" w:hAnsi="MingLiU" w:eastAsia="MingLiU" w:cs="MingLiU"/>
      <w:color w:val="000000"/>
      <w:sz w:val="20"/>
      <w:szCs w:val="20"/>
      <w:u w:val="none"/>
    </w:rPr>
  </w:style>
  <w:style w:type="character" w:customStyle="1" w:styleId="25">
    <w:name w:val="font51"/>
    <w:basedOn w:val="8"/>
    <w:uiPriority w:val="0"/>
    <w:rPr>
      <w:rFonts w:hint="eastAsia" w:ascii="宋体" w:hAnsi="宋体" w:eastAsia="宋体" w:cs="宋体"/>
      <w:color w:val="000000"/>
      <w:sz w:val="20"/>
      <w:szCs w:val="20"/>
      <w:u w:val="none"/>
    </w:rPr>
  </w:style>
  <w:style w:type="character" w:customStyle="1" w:styleId="26">
    <w:name w:val="font171"/>
    <w:basedOn w:val="8"/>
    <w:uiPriority w:val="0"/>
    <w:rPr>
      <w:rFonts w:hint="default" w:ascii="MingLiU" w:hAnsi="MingLiU" w:eastAsia="MingLiU" w:cs="MingLiU"/>
      <w:color w:val="000000"/>
      <w:sz w:val="18"/>
      <w:szCs w:val="18"/>
      <w:u w:val="none"/>
    </w:rPr>
  </w:style>
  <w:style w:type="character" w:customStyle="1" w:styleId="27">
    <w:name w:val="font81"/>
    <w:basedOn w:val="8"/>
    <w:uiPriority w:val="0"/>
    <w:rPr>
      <w:rFonts w:hint="eastAsia" w:ascii="宋体" w:hAnsi="宋体" w:eastAsia="宋体" w:cs="宋体"/>
      <w:color w:val="000000"/>
      <w:sz w:val="18"/>
      <w:szCs w:val="18"/>
      <w:u w:val="none"/>
    </w:rPr>
  </w:style>
  <w:style w:type="character" w:customStyle="1" w:styleId="28">
    <w:name w:val="font91"/>
    <w:basedOn w:val="8"/>
    <w:uiPriority w:val="0"/>
    <w:rPr>
      <w:rFonts w:hint="eastAsia" w:ascii="宋体" w:hAnsi="宋体" w:eastAsia="宋体" w:cs="宋体"/>
      <w:color w:val="000000"/>
      <w:sz w:val="18"/>
      <w:szCs w:val="18"/>
      <w:u w:val="none"/>
    </w:rPr>
  </w:style>
  <w:style w:type="character" w:customStyle="1" w:styleId="29">
    <w:name w:val="font11"/>
    <w:basedOn w:val="8"/>
    <w:uiPriority w:val="0"/>
    <w:rPr>
      <w:rFonts w:hint="eastAsia" w:ascii="宋体" w:hAnsi="宋体" w:eastAsia="宋体" w:cs="宋体"/>
      <w:color w:val="000000"/>
      <w:sz w:val="20"/>
      <w:szCs w:val="20"/>
      <w:u w:val="none"/>
    </w:rPr>
  </w:style>
  <w:style w:type="character" w:customStyle="1" w:styleId="30">
    <w:name w:val="font181"/>
    <w:basedOn w:val="8"/>
    <w:uiPriority w:val="0"/>
    <w:rPr>
      <w:rFonts w:hint="default" w:ascii="Times New Roman" w:hAnsi="Times New Roman" w:cs="Times New Roman"/>
      <w:color w:val="000000"/>
      <w:sz w:val="18"/>
      <w:szCs w:val="18"/>
      <w:u w:val="none"/>
    </w:rPr>
  </w:style>
  <w:style w:type="character" w:customStyle="1" w:styleId="31">
    <w:name w:val="font01"/>
    <w:basedOn w:val="8"/>
    <w:uiPriority w:val="0"/>
    <w:rPr>
      <w:rFonts w:hint="eastAsia" w:ascii="宋体" w:hAnsi="宋体" w:eastAsia="宋体" w:cs="宋体"/>
      <w:color w:val="000000"/>
      <w:sz w:val="22"/>
      <w:szCs w:val="22"/>
      <w:u w:val="none"/>
    </w:rPr>
  </w:style>
  <w:style w:type="character" w:customStyle="1" w:styleId="32">
    <w:name w:val="font101"/>
    <w:basedOn w:val="8"/>
    <w:uiPriority w:val="0"/>
    <w:rPr>
      <w:rFonts w:hint="default" w:ascii="MingLiU" w:hAnsi="MingLiU" w:eastAsia="MingLiU" w:cs="MingLiU"/>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ScaleCrop>false</ScaleCrop>
  <LinksUpToDate>false</LinksUpToDate>
  <CharactersWithSpaces>10608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lenovo</cp:lastModifiedBy>
  <cp:lastPrinted>2023-08-03T00:58:00Z</cp:lastPrinted>
  <dcterms:modified xsi:type="dcterms:W3CDTF">2025-09-30T07:04:40Z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