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色尼区经信局机关2024年度部门决算公开报告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9"/>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9"/>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9"/>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20"/>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20"/>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9"/>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10049_WPSOffice_Level1"/>
      <w:bookmarkStart w:id="4" w:name="_Toc32433_WPSOffice_Level1"/>
      <w:bookmarkStart w:id="5" w:name="_Toc22941_WPSOffice_Level1"/>
      <w:bookmarkStart w:id="6" w:name="_Toc23465_WPSOffice_Level1"/>
      <w:bookmarkStart w:id="7" w:name="_Toc1704_WPSOffice_Level1"/>
      <w:bookmarkStart w:id="8" w:name="_Toc24238_WPSOffice_Level2"/>
      <w:bookmarkStart w:id="9" w:name="_Toc20274_WPSOffice_Level2"/>
      <w:bookmarkStart w:id="10" w:name="_Toc20205_WPSOffice_Level2"/>
      <w:bookmarkStart w:id="11" w:name="_Toc26580_WPSOffice_Level2"/>
      <w:bookmarkStart w:id="12" w:name="_Toc32622_WPSOffice_Level2"/>
      <w:bookmarkStart w:id="13" w:name="_Toc14159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tabs>
          <w:tab w:val="center" w:pos="4473"/>
        </w:tabs>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执行国家</w:t>
      </w:r>
      <w:r>
        <w:rPr>
          <w:rFonts w:hint="eastAsia" w:ascii="仿宋_GB2312" w:hAnsi="ˎ̥" w:eastAsia="仿宋_GB2312"/>
          <w:color w:val="auto"/>
          <w:sz w:val="32"/>
          <w:szCs w:val="32"/>
          <w:lang w:eastAsia="zh-CN"/>
        </w:rPr>
        <w:t>经信、商务、招商、供销领域</w:t>
      </w:r>
      <w:r>
        <w:rPr>
          <w:rFonts w:hint="eastAsia" w:ascii="仿宋_GB2312" w:hAnsi="ˎ̥" w:eastAsia="仿宋_GB2312"/>
          <w:color w:val="auto"/>
          <w:sz w:val="32"/>
          <w:szCs w:val="32"/>
        </w:rPr>
        <w:t>建设的方针政策</w:t>
      </w:r>
    </w:p>
    <w:p>
      <w:pPr>
        <w:tabs>
          <w:tab w:val="center" w:pos="4473"/>
        </w:tabs>
        <w:spacing w:line="578" w:lineRule="exact"/>
        <w:rPr>
          <w:rFonts w:hint="eastAsia" w:ascii="仿宋_GB2312" w:hAnsi="ˎ̥" w:eastAsia="仿宋_GB2312"/>
          <w:color w:val="auto"/>
          <w:sz w:val="32"/>
          <w:szCs w:val="32"/>
        </w:rPr>
      </w:pP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按规定权限审批、核准、审核</w:t>
      </w:r>
      <w:r>
        <w:rPr>
          <w:rFonts w:hint="eastAsia" w:ascii="仿宋_GB2312" w:hAnsi="ˎ̥" w:eastAsia="仿宋_GB2312"/>
          <w:color w:val="auto"/>
          <w:sz w:val="32"/>
          <w:szCs w:val="32"/>
          <w:lang w:eastAsia="zh-CN"/>
        </w:rPr>
        <w:t>相关规定和资质，</w:t>
      </w:r>
      <w:r>
        <w:rPr>
          <w:rFonts w:hint="eastAsia" w:ascii="仿宋_GB2312" w:hAnsi="ˎ̥" w:eastAsia="仿宋_GB2312"/>
          <w:color w:val="auto"/>
          <w:sz w:val="32"/>
          <w:szCs w:val="32"/>
        </w:rPr>
        <w:t>运行、调度</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监测、分析</w:t>
      </w:r>
      <w:r>
        <w:rPr>
          <w:rFonts w:hint="eastAsia" w:ascii="仿宋_GB2312" w:hAnsi="ˎ̥" w:eastAsia="仿宋_GB2312"/>
          <w:color w:val="auto"/>
          <w:sz w:val="32"/>
          <w:szCs w:val="32"/>
          <w:lang w:eastAsia="zh-CN"/>
        </w:rPr>
        <w:t>经信、商务、招商、供销领域</w:t>
      </w:r>
      <w:r>
        <w:rPr>
          <w:rFonts w:hint="eastAsia" w:ascii="仿宋_GB2312" w:hAnsi="ˎ̥" w:eastAsia="仿宋_GB2312"/>
          <w:color w:val="auto"/>
          <w:sz w:val="32"/>
          <w:szCs w:val="32"/>
        </w:rPr>
        <w:t>领域</w:t>
      </w:r>
    </w:p>
    <w:p>
      <w:pPr>
        <w:tabs>
          <w:tab w:val="center" w:pos="4473"/>
        </w:tabs>
        <w:spacing w:line="578" w:lineRule="exact"/>
        <w:ind w:firstLine="640" w:firstLineChars="200"/>
        <w:rPr>
          <w:rFonts w:hint="default" w:ascii="黑体" w:hAnsi="黑体" w:eastAsia="黑体" w:cs="黑体"/>
          <w:color w:val="auto"/>
          <w:sz w:val="32"/>
          <w:szCs w:val="32"/>
          <w:lang w:val="en-US" w:eastAsia="zh-CN"/>
        </w:rPr>
      </w:pPr>
      <w:r>
        <w:rPr>
          <w:rFonts w:hint="eastAsia" w:ascii="仿宋_GB2312" w:hAnsi="ˎ̥" w:eastAsia="仿宋_GB2312"/>
          <w:color w:val="auto"/>
          <w:sz w:val="32"/>
          <w:szCs w:val="32"/>
          <w:lang w:eastAsia="zh-CN"/>
        </w:rPr>
        <w:t>从而</w:t>
      </w:r>
      <w:r>
        <w:rPr>
          <w:rFonts w:hint="eastAsia" w:ascii="仿宋_GB2312" w:hAnsi="ˎ̥" w:eastAsia="仿宋_GB2312"/>
          <w:color w:val="auto"/>
          <w:sz w:val="32"/>
          <w:szCs w:val="32"/>
        </w:rPr>
        <w:t>促进城乡市场发展，指导大宗产品批发市场规划建设和城市商业网点、商品交易市场（现货交易类）规划，以及商业体系建设工作</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推进农村市场体系建设，组织实施农村现代流通网络工程</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产业结构调整，促进商贸中小企业发展的政策建议，推动物流配送、电子商务、流通标准化和连锁经营、商业特许经营等现代流通方式的发展</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建立健全生活必需品市场供应应急管理机制</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拟订色尼区供销合作社（电商服务中心）发展规划及工作方案，指导经济合作组织改革和发展</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拟订色尼区供销合作社（电商服务中心）发展规划并组织实施</w:t>
      </w:r>
      <w:r>
        <w:rPr>
          <w:rFonts w:hint="eastAsia" w:ascii="仿宋_GB2312" w:hAnsi="ˎ̥" w:eastAsia="仿宋_GB2312"/>
          <w:color w:val="auto"/>
          <w:sz w:val="32"/>
          <w:szCs w:val="32"/>
          <w:lang w:eastAsia="zh-CN"/>
        </w:rPr>
        <w:t>等</w:t>
      </w:r>
      <w:r>
        <w:rPr>
          <w:rFonts w:hint="eastAsia" w:ascii="仿宋_GB2312" w:hAnsi="ˎ̥" w:eastAsia="仿宋_GB2312"/>
          <w:color w:val="auto"/>
          <w:sz w:val="32"/>
          <w:szCs w:val="32"/>
        </w:rPr>
        <w:t>。</w:t>
      </w:r>
    </w:p>
    <w:p>
      <w:pPr>
        <w:spacing w:line="578" w:lineRule="exact"/>
        <w:ind w:firstLine="640" w:firstLineChars="200"/>
        <w:rPr>
          <w:rFonts w:hint="eastAsia" w:ascii="黑体" w:hAnsi="黑体" w:eastAsia="黑体" w:cs="黑体"/>
          <w:color w:val="auto"/>
          <w:sz w:val="32"/>
          <w:szCs w:val="32"/>
        </w:rPr>
      </w:pPr>
      <w:bookmarkStart w:id="14" w:name="_Toc17796_WPSOffice_Level2"/>
      <w:bookmarkStart w:id="15" w:name="_Toc6572_WPSOffice_Level2"/>
      <w:bookmarkStart w:id="16" w:name="_Toc4833_WPSOffice_Level2"/>
      <w:bookmarkStart w:id="17" w:name="_Toc24059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eastAsia="zh-CN"/>
        </w:rPr>
        <w:t>那曲市色尼区经信局机关</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_GB2312" w:hAnsi="ˎ̥" w:eastAsia="仿宋_GB2312"/>
          <w:color w:val="auto"/>
          <w:sz w:val="32"/>
          <w:szCs w:val="32"/>
          <w:lang w:eastAsia="zh-CN"/>
        </w:rPr>
        <w:t>。</w:t>
      </w:r>
    </w:p>
    <w:p>
      <w:pPr>
        <w:spacing w:line="578" w:lineRule="exact"/>
        <w:ind w:firstLine="640" w:firstLineChars="200"/>
        <w:rPr>
          <w:rFonts w:hint="default" w:ascii="仿宋_GB2312" w:hAnsi="ˎ̥" w:eastAsia="仿宋_GB2312"/>
          <w:color w:val="auto"/>
          <w:sz w:val="32"/>
          <w:szCs w:val="32"/>
          <w:lang w:val="en-US"/>
        </w:rPr>
      </w:pPr>
      <w:bookmarkStart w:id="19" w:name="_Toc24421_WPSOffice_Level2"/>
      <w:bookmarkStart w:id="20" w:name="_Toc25738_WPSOffice_Level2"/>
      <w:r>
        <w:rPr>
          <w:rFonts w:hint="eastAsia" w:ascii="楷体" w:hAnsi="楷体" w:eastAsia="楷体" w:cs="楷体"/>
          <w:bCs/>
          <w:color w:val="auto"/>
          <w:sz w:val="32"/>
          <w:szCs w:val="32"/>
        </w:rPr>
        <w:t>（一）</w:t>
      </w:r>
      <w:r>
        <w:rPr>
          <w:rFonts w:hint="eastAsia" w:ascii="楷体" w:hAnsi="楷体" w:eastAsia="楷体" w:cs="楷体"/>
          <w:bCs/>
          <w:color w:val="auto"/>
          <w:sz w:val="32"/>
          <w:szCs w:val="32"/>
          <w:lang w:eastAsia="zh-CN"/>
        </w:rPr>
        <w:t>那曲市色尼区经信局</w:t>
      </w:r>
      <w:r>
        <w:rPr>
          <w:rFonts w:hint="eastAsia" w:ascii="楷体" w:hAnsi="楷体" w:eastAsia="楷体" w:cs="楷体"/>
          <w:bCs/>
          <w:color w:val="auto"/>
          <w:sz w:val="32"/>
          <w:szCs w:val="32"/>
        </w:rPr>
        <w:t>部门本级</w:t>
      </w:r>
      <w:bookmarkEnd w:id="19"/>
      <w:bookmarkEnd w:id="20"/>
      <w:r>
        <w:rPr>
          <w:rFonts w:hint="eastAsia" w:ascii="楷体" w:hAnsi="楷体" w:eastAsia="楷体" w:cs="楷体"/>
          <w:bCs/>
          <w:color w:val="auto"/>
          <w:sz w:val="32"/>
          <w:szCs w:val="32"/>
          <w:lang w:eastAsia="zh-CN"/>
        </w:rPr>
        <w:t>，内设机构</w:t>
      </w:r>
      <w:r>
        <w:rPr>
          <w:rFonts w:hint="eastAsia" w:ascii="楷体" w:hAnsi="楷体" w:eastAsia="楷体" w:cs="楷体"/>
          <w:bCs/>
          <w:color w:val="auto"/>
          <w:sz w:val="32"/>
          <w:szCs w:val="32"/>
          <w:lang w:val="en-US" w:eastAsia="zh-CN"/>
        </w:rPr>
        <w:t>5个，包括：</w:t>
      </w:r>
      <w:r>
        <w:rPr>
          <w:rFonts w:hint="eastAsia" w:ascii="仿宋_GB2312" w:hAnsi="ˎ̥" w:eastAsia="仿宋_GB2312"/>
          <w:color w:val="auto"/>
          <w:sz w:val="32"/>
          <w:szCs w:val="32"/>
          <w:lang w:val="en-US" w:eastAsia="zh-CN"/>
        </w:rPr>
        <w:t>色尼区经济和信息化局、色尼区商务局、色尼区供销合作社（电子商务中心）、色尼区投资促进局、那曲市色尼区数据管理局</w:t>
      </w:r>
    </w:p>
    <w:p>
      <w:pPr>
        <w:spacing w:line="578" w:lineRule="exact"/>
        <w:ind w:firstLine="640" w:firstLineChars="200"/>
        <w:rPr>
          <w:rFonts w:hint="eastAsia" w:ascii="仿宋_GB2312" w:hAnsi="ˎ̥" w:eastAsia="仿宋_GB2312"/>
          <w:color w:val="auto"/>
          <w:sz w:val="32"/>
          <w:szCs w:val="32"/>
        </w:rPr>
      </w:pPr>
    </w:p>
    <w:p>
      <w:pPr>
        <w:spacing w:line="578" w:lineRule="exact"/>
        <w:jc w:val="center"/>
        <w:rPr>
          <w:rFonts w:hint="eastAsia" w:ascii="黑体" w:hAnsi="ˎ̥" w:eastAsia="黑体"/>
          <w:color w:val="auto"/>
          <w:sz w:val="32"/>
          <w:szCs w:val="32"/>
        </w:rPr>
      </w:pPr>
      <w:bookmarkStart w:id="21" w:name="_Toc30451_WPSOffice_Level1"/>
      <w:bookmarkStart w:id="22" w:name="_Toc30690_WPSOffice_Level1"/>
      <w:bookmarkStart w:id="23" w:name="_Toc8164_WPSOffice_Level1"/>
      <w:bookmarkStart w:id="24" w:name="_Toc15521_WPSOffice_Level1"/>
      <w:bookmarkStart w:id="25" w:name="_Toc28253_WPSOffice_Level1"/>
      <w:bookmarkStart w:id="26" w:name="_Toc6234_WPSOffice_Level1"/>
      <w:bookmarkStart w:id="27" w:name="_Toc8867_WPSOffice_Level2"/>
      <w:bookmarkStart w:id="28" w:name="_Toc11518_WPSOffice_Level2"/>
      <w:bookmarkStart w:id="29" w:name="_Toc32472_WPSOffice_Level2"/>
      <w:bookmarkStart w:id="30" w:name="_Toc6211_WPSOffice_Level2"/>
      <w:bookmarkStart w:id="31" w:name="_Toc4029_WPSOffice_Level2"/>
      <w:bookmarkStart w:id="32"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rPr>
      </w:pPr>
      <w:bookmarkStart w:id="33" w:name="_Toc14349_WPSOffice_Level2"/>
      <w:bookmarkStart w:id="34" w:name="_Toc25608_WPSOffice_Level2"/>
      <w:bookmarkStart w:id="35" w:name="_Toc23139_WPSOffice_Level2"/>
      <w:bookmarkStart w:id="36" w:name="_Toc26621_WPSOffice_Level2"/>
      <w:bookmarkStart w:id="37" w:name="_Toc30334_WPSOffice_Level2"/>
      <w:bookmarkStart w:id="38" w:name="_Toc28622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17626_WPSOffice_Level2"/>
      <w:bookmarkStart w:id="40" w:name="_Toc14658_WPSOffice_Level2"/>
      <w:bookmarkStart w:id="41" w:name="_Toc5489_WPSOffice_Level2"/>
      <w:bookmarkStart w:id="42" w:name="_Toc17858_WPSOffice_Level2"/>
      <w:bookmarkStart w:id="43" w:name="_Toc13854_WPSOffice_Level2"/>
      <w:bookmarkStart w:id="44"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23591_WPSOffice_Level2"/>
      <w:bookmarkStart w:id="46" w:name="_Toc4265_WPSOffice_Level2"/>
      <w:bookmarkStart w:id="47" w:name="_Toc23493_WPSOffice_Level2"/>
      <w:bookmarkStart w:id="48" w:name="_Toc21415_WPSOffice_Level2"/>
      <w:bookmarkStart w:id="49" w:name="_Toc13701_WPSOffice_Level2"/>
      <w:bookmarkStart w:id="50" w:name="_Toc7988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17833_WPSOffice_Level2"/>
      <w:bookmarkStart w:id="58" w:name="_Toc2632_WPSOffice_Level2"/>
      <w:bookmarkStart w:id="59" w:name="_Toc5343_WPSOffice_Level2"/>
      <w:bookmarkStart w:id="60" w:name="_Toc25362_WPSOffice_Level2"/>
      <w:bookmarkStart w:id="61" w:name="_Toc8373_WPSOffice_Level2"/>
      <w:bookmarkStart w:id="62" w:name="_Toc1728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5594_WPSOffice_Level2"/>
      <w:bookmarkStart w:id="64" w:name="_Toc6020_WPSOffice_Level2"/>
      <w:bookmarkStart w:id="65" w:name="_Toc11799_WPSOffice_Level2"/>
      <w:bookmarkStart w:id="66" w:name="_Toc13345_WPSOffice_Level2"/>
      <w:bookmarkStart w:id="67" w:name="_Toc21310_WPSOffice_Level2"/>
      <w:bookmarkStart w:id="68" w:name="_Toc1533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29886_WPSOffice_Level2"/>
      <w:bookmarkStart w:id="70" w:name="_Toc9377_WPSOffice_Level2"/>
      <w:bookmarkStart w:id="71" w:name="_Toc19961_WPSOffice_Level2"/>
      <w:bookmarkStart w:id="72" w:name="_Toc1820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3" w:name="_Toc31264_WPSOffice_Level1"/>
      <w:bookmarkStart w:id="74" w:name="_Toc28629_WPSOffice_Level1"/>
      <w:bookmarkStart w:id="75" w:name="_Toc4402_WPSOffice_Level1"/>
      <w:bookmarkStart w:id="76" w:name="_Toc27590_WPSOffice_Level1"/>
      <w:bookmarkStart w:id="77" w:name="_Toc16686_WPSOffice_Level1"/>
      <w:bookmarkStart w:id="78" w:name="_Toc29683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snapToGrid w:val="0"/>
        <w:spacing w:line="520" w:lineRule="exact"/>
        <w:ind w:firstLine="640" w:firstLineChars="200"/>
        <w:rPr>
          <w:rFonts w:hint="eastAsia" w:ascii="仿宋_GB2312" w:hAnsi="仿宋" w:eastAsia="仿宋_GB2312"/>
          <w:color w:val="auto"/>
          <w:sz w:val="32"/>
          <w:szCs w:val="32"/>
          <w:highlight w:val="none"/>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1581.22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67.68</w:t>
      </w:r>
      <w:r>
        <w:rPr>
          <w:rFonts w:hint="eastAsia" w:ascii="仿宋_GB2312" w:hAnsi="ˎ̥" w:eastAsia="仿宋_GB2312"/>
          <w:color w:val="auto"/>
          <w:sz w:val="32"/>
          <w:szCs w:val="32"/>
        </w:rPr>
        <w:t>%。主要原因：一</w:t>
      </w:r>
      <w:r>
        <w:rPr>
          <w:rFonts w:hint="eastAsia" w:ascii="仿宋_GB2312" w:hAnsi="ˎ̥" w:eastAsia="仿宋_GB2312"/>
          <w:color w:val="auto"/>
          <w:sz w:val="32"/>
          <w:szCs w:val="32"/>
          <w:lang w:eastAsia="zh-CN"/>
        </w:rPr>
        <w:t>是</w:t>
      </w:r>
      <w:r>
        <w:rPr>
          <w:rFonts w:hint="eastAsia" w:ascii="仿宋_GB2312" w:hAnsi="ˎ̥" w:eastAsia="仿宋_GB2312"/>
          <w:color w:val="auto"/>
          <w:sz w:val="32"/>
          <w:szCs w:val="32"/>
          <w:lang w:val="en-US" w:eastAsia="zh-CN"/>
        </w:rPr>
        <w:t>2023年项目支出</w:t>
      </w:r>
      <w:r>
        <w:rPr>
          <w:rFonts w:hint="eastAsia" w:ascii="仿宋_GB2312" w:hAnsi="仿宋" w:eastAsia="仿宋_GB2312"/>
          <w:color w:val="auto"/>
          <w:sz w:val="32"/>
          <w:szCs w:val="32"/>
          <w:highlight w:val="none"/>
          <w:lang w:eastAsia="zh-CN"/>
        </w:rPr>
        <w:t>大，即</w:t>
      </w:r>
      <w:r>
        <w:rPr>
          <w:rFonts w:hint="eastAsia" w:ascii="仿宋_GB2312" w:hAnsi="仿宋" w:eastAsia="仿宋_GB2312"/>
          <w:color w:val="auto"/>
          <w:sz w:val="32"/>
          <w:szCs w:val="32"/>
          <w:highlight w:val="none"/>
          <w:lang w:val="en-US" w:eastAsia="zh-CN"/>
        </w:rPr>
        <w:t>项目</w:t>
      </w:r>
      <w:r>
        <w:rPr>
          <w:rFonts w:hint="eastAsia" w:ascii="仿宋_GB2312" w:hAnsi="仿宋" w:eastAsia="仿宋_GB2312"/>
          <w:color w:val="auto"/>
          <w:sz w:val="32"/>
          <w:szCs w:val="32"/>
          <w:highlight w:val="none"/>
        </w:rPr>
        <w:t>色财预存〔2023〕7号</w:t>
      </w:r>
      <w:r>
        <w:rPr>
          <w:rFonts w:hint="eastAsia" w:ascii="仿宋_GB2312" w:hAnsi="仿宋" w:eastAsia="仿宋_GB2312"/>
          <w:color w:val="auto"/>
          <w:sz w:val="32"/>
          <w:szCs w:val="32"/>
          <w:highlight w:val="none"/>
          <w:lang w:eastAsia="zh-CN"/>
        </w:rPr>
        <w:t>项目支出</w:t>
      </w:r>
      <w:r>
        <w:rPr>
          <w:rFonts w:hint="eastAsia" w:ascii="仿宋_GB2312" w:hAnsi="仿宋" w:eastAsia="仿宋_GB2312"/>
          <w:color w:val="auto"/>
          <w:sz w:val="32"/>
          <w:szCs w:val="32"/>
          <w:highlight w:val="none"/>
        </w:rPr>
        <w:t>1529</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99</w:t>
      </w:r>
      <w:r>
        <w:rPr>
          <w:rFonts w:hint="eastAsia" w:ascii="仿宋_GB2312" w:hAnsi="仿宋" w:eastAsia="仿宋_GB2312"/>
          <w:color w:val="auto"/>
          <w:sz w:val="32"/>
          <w:szCs w:val="32"/>
          <w:highlight w:val="none"/>
          <w:lang w:eastAsia="zh-CN"/>
        </w:rPr>
        <w:t>万元</w:t>
      </w:r>
      <w:r>
        <w:rPr>
          <w:rFonts w:hint="eastAsia" w:ascii="仿宋_GB2312" w:hAnsi="仿宋"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752.85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1.91</w:t>
      </w:r>
      <w:r>
        <w:rPr>
          <w:rFonts w:hint="eastAsia" w:ascii="仿宋_GB2312" w:hAnsi="ˎ̥" w:eastAsia="仿宋_GB2312"/>
          <w:color w:val="auto"/>
          <w:sz w:val="32"/>
          <w:szCs w:val="32"/>
        </w:rPr>
        <w:t>万元，主要是</w:t>
      </w:r>
      <w:r>
        <w:rPr>
          <w:rFonts w:hint="eastAsia" w:ascii="仿宋_GB2312" w:hAnsi="ˎ̥" w:eastAsia="仿宋_GB2312" w:cs="Times New Roman"/>
          <w:color w:val="auto"/>
          <w:sz w:val="32"/>
          <w:szCs w:val="32"/>
        </w:rPr>
        <w:t>２０２２年疫情防控相关资金</w:t>
      </w:r>
      <w:r>
        <w:rPr>
          <w:rFonts w:hint="eastAsia" w:ascii="仿宋_GB2312" w:hAnsi="ˎ̥" w:eastAsia="仿宋_GB2312" w:cs="Times New Roman"/>
          <w:color w:val="auto"/>
          <w:sz w:val="32"/>
          <w:szCs w:val="32"/>
          <w:lang w:eastAsia="zh-CN"/>
        </w:rPr>
        <w:t>，文号色</w:t>
      </w:r>
      <w:r>
        <w:rPr>
          <w:rFonts w:hint="eastAsia" w:ascii="仿宋_GB2312" w:hAnsi="ˎ̥" w:eastAsia="仿宋_GB2312" w:cs="Times New Roman"/>
          <w:color w:val="auto"/>
          <w:sz w:val="32"/>
          <w:szCs w:val="32"/>
          <w:lang w:val="en-US" w:eastAsia="zh-CN"/>
        </w:rPr>
        <w:t>财预存〔2023〕7号质保金，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default" w:ascii="仿宋_GB2312" w:hAnsi="ˎ̥" w:eastAsia="仿宋_GB2312"/>
          <w:color w:val="auto"/>
          <w:sz w:val="32"/>
          <w:szCs w:val="32"/>
          <w:lang w:val="en-US"/>
        </w:rPr>
        <w:t>1,59</w:t>
      </w:r>
      <w:r>
        <w:rPr>
          <w:rFonts w:hint="eastAsia" w:ascii="仿宋_GB2312" w:hAnsi="ˎ̥" w:eastAsia="仿宋_GB2312"/>
          <w:color w:val="auto"/>
          <w:sz w:val="32"/>
          <w:szCs w:val="32"/>
          <w:lang w:val="en-US" w:eastAsia="zh-CN"/>
        </w:rPr>
        <w:t>1</w:t>
      </w:r>
      <w:r>
        <w:rPr>
          <w:rFonts w:hint="default" w:ascii="仿宋_GB2312" w:hAnsi="ˎ̥" w:eastAsia="仿宋_GB2312"/>
          <w:color w:val="auto"/>
          <w:sz w:val="32"/>
          <w:szCs w:val="32"/>
          <w:lang w:val="en-US"/>
        </w:rPr>
        <w:t>.</w:t>
      </w:r>
      <w:r>
        <w:rPr>
          <w:rFonts w:hint="eastAsia" w:ascii="仿宋_GB2312" w:hAnsi="ˎ̥" w:eastAsia="仿宋_GB2312"/>
          <w:color w:val="auto"/>
          <w:sz w:val="32"/>
          <w:szCs w:val="32"/>
          <w:lang w:val="en-US" w:eastAsia="zh-CN"/>
        </w:rPr>
        <w:t>27</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99.88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2024年只有疫情防控物资保障组费用中质保金无其他支出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2024年无</w:t>
      </w:r>
      <w:r>
        <w:rPr>
          <w:rFonts w:hint="eastAsia" w:ascii="仿宋_GB2312" w:hAnsi="ˎ̥" w:eastAsia="仿宋_GB2312"/>
          <w:color w:val="auto"/>
          <w:sz w:val="32"/>
          <w:szCs w:val="32"/>
        </w:rPr>
        <w:t>年末结转结余。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752.85</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752.85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551.32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73.04</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203.45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26.96</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752.85</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w:t>
      </w:r>
      <w:r>
        <w:rPr>
          <w:rFonts w:hint="eastAsia" w:ascii="仿宋_GB2312" w:hAnsi="ˎ̥" w:eastAsia="仿宋_GB2312"/>
          <w:color w:val="auto"/>
          <w:sz w:val="32"/>
          <w:szCs w:val="32"/>
          <w:lang w:eastAsia="zh-CN"/>
        </w:rPr>
        <w:t>增加</w:t>
      </w:r>
      <w:r>
        <w:rPr>
          <w:rFonts w:hint="eastAsia" w:ascii="仿宋_GB2312" w:hAnsi="ˎ̥" w:eastAsia="仿宋_GB2312"/>
          <w:color w:val="auto"/>
          <w:sz w:val="32"/>
          <w:szCs w:val="32"/>
          <w:lang w:val="en-US" w:eastAsia="zh-CN"/>
        </w:rPr>
        <w:t>10.04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增长</w:t>
      </w:r>
      <w:r>
        <w:rPr>
          <w:rFonts w:hint="eastAsia" w:ascii="仿宋_GB2312" w:hAnsi="ˎ̥" w:eastAsia="仿宋_GB2312"/>
          <w:color w:val="auto"/>
          <w:sz w:val="32"/>
          <w:szCs w:val="32"/>
          <w:lang w:val="en-US" w:eastAsia="zh-CN"/>
        </w:rPr>
        <w:t>1.35</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人员增加，人员和办公支出变大</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1581.22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67.68</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2024年项目支出少于2023年，2023年疫情防控储备支出大</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1.91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拨付</w:t>
      </w:r>
      <w:r>
        <w:rPr>
          <w:rFonts w:hint="eastAsia" w:ascii="仿宋_GB2312" w:hAnsi="ˎ̥" w:eastAsia="仿宋_GB2312"/>
          <w:color w:val="auto"/>
          <w:sz w:val="32"/>
          <w:szCs w:val="32"/>
          <w:lang w:val="en-US" w:eastAsia="zh-CN"/>
        </w:rPr>
        <w:t>2023年疫情储备物资和项目质保金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default" w:ascii="仿宋_GB2312" w:hAnsi="ˎ̥" w:eastAsia="仿宋_GB2312"/>
          <w:color w:val="auto"/>
          <w:sz w:val="32"/>
          <w:szCs w:val="32"/>
          <w:lang w:val="en-US"/>
        </w:rPr>
        <w:t>1,59</w:t>
      </w:r>
      <w:r>
        <w:rPr>
          <w:rFonts w:hint="eastAsia" w:ascii="仿宋_GB2312" w:hAnsi="ˎ̥" w:eastAsia="仿宋_GB2312"/>
          <w:color w:val="auto"/>
          <w:sz w:val="32"/>
          <w:szCs w:val="32"/>
          <w:lang w:val="en-US" w:eastAsia="zh-CN"/>
        </w:rPr>
        <w:t>1</w:t>
      </w:r>
      <w:r>
        <w:rPr>
          <w:rFonts w:hint="default" w:ascii="仿宋_GB2312" w:hAnsi="ˎ̥" w:eastAsia="仿宋_GB2312"/>
          <w:color w:val="auto"/>
          <w:sz w:val="32"/>
          <w:szCs w:val="32"/>
          <w:lang w:val="en-US"/>
        </w:rPr>
        <w:t>.</w:t>
      </w:r>
      <w:r>
        <w:rPr>
          <w:rFonts w:hint="eastAsia" w:ascii="仿宋_GB2312" w:hAnsi="ˎ̥" w:eastAsia="仿宋_GB2312"/>
          <w:color w:val="auto"/>
          <w:sz w:val="32"/>
          <w:szCs w:val="32"/>
          <w:lang w:val="en-US" w:eastAsia="zh-CN"/>
        </w:rPr>
        <w:t>27</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99.88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2024年只有疫情防控物资保障组费用中质保金无其他支出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2024年无</w:t>
      </w:r>
      <w:r>
        <w:rPr>
          <w:rFonts w:hint="eastAsia" w:ascii="仿宋_GB2312" w:hAnsi="ˎ̥" w:eastAsia="仿宋_GB2312"/>
          <w:color w:val="auto"/>
          <w:sz w:val="32"/>
          <w:szCs w:val="32"/>
        </w:rPr>
        <w:t>年末结转结余。</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13694_WPSOffice_Level2"/>
      <w:bookmarkStart w:id="80" w:name="_Toc17398_WPSOffice_Level2"/>
      <w:bookmarkStart w:id="81" w:name="_Toc9989_WPSOffice_Level2"/>
      <w:bookmarkStart w:id="82" w:name="_Toc21737_WPSOffice_Level2"/>
      <w:bookmarkStart w:id="83" w:name="_Toc19665_WPSOffice_Level2"/>
      <w:bookmarkStart w:id="84" w:name="_Toc23005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1581.22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67.68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2024年项目支出少于2023年，2023年疫情防控储备支出大</w:t>
      </w:r>
      <w:r>
        <w:rPr>
          <w:rFonts w:hint="eastAsia" w:ascii="仿宋_GB2312" w:hAnsi="ˎ̥" w:eastAsia="仿宋_GB2312"/>
          <w:color w:val="auto"/>
          <w:sz w:val="32"/>
          <w:szCs w:val="32"/>
        </w:rPr>
        <w:t>。</w:t>
      </w:r>
      <w:bookmarkStart w:id="85" w:name="_Toc19075_WPSOffice_Level2"/>
      <w:bookmarkStart w:id="86" w:name="_Toc18793_WPSOffice_Level2"/>
      <w:bookmarkStart w:id="87" w:name="_Toc19535_WPSOffice_Level2"/>
      <w:bookmarkStart w:id="88" w:name="_Toc23864_WPSOffice_Level2"/>
      <w:bookmarkStart w:id="89" w:name="_Toc27767_WPSOffice_Level2"/>
      <w:bookmarkStart w:id="90" w:name="_Toc2711_WPSOffice_Level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570.64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75.6</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57.72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7.65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38.48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5.09</w:t>
      </w:r>
      <w:r>
        <w:rPr>
          <w:rFonts w:hint="eastAsia" w:ascii="仿宋_GB2312" w:hAnsi="ˎ̥" w:eastAsia="仿宋_GB2312"/>
          <w:color w:val="auto"/>
          <w:sz w:val="32"/>
          <w:szCs w:val="32"/>
        </w:rPr>
        <w:t>%；</w:t>
      </w:r>
      <w:r>
        <w:rPr>
          <w:rFonts w:hint="eastAsia" w:ascii="仿宋_GB2312" w:hAnsi="ˎ̥" w:eastAsia="仿宋_GB2312" w:cs="Times New Roman"/>
          <w:b/>
          <w:color w:val="auto"/>
          <w:sz w:val="32"/>
          <w:szCs w:val="32"/>
          <w:lang w:eastAsia="zh-CN"/>
        </w:rPr>
        <w:t>卫生健康支出（类）</w:t>
      </w:r>
      <w:r>
        <w:rPr>
          <w:rFonts w:hint="eastAsia" w:ascii="仿宋_GB2312" w:hAnsi="ˎ̥" w:eastAsia="仿宋_GB2312" w:cs="Times New Roman"/>
          <w:color w:val="auto"/>
          <w:sz w:val="32"/>
          <w:szCs w:val="32"/>
          <w:lang w:eastAsia="zh-CN"/>
        </w:rPr>
        <w:t>支出</w:t>
      </w:r>
      <w:r>
        <w:rPr>
          <w:rFonts w:hint="eastAsia" w:ascii="仿宋_GB2312" w:hAnsi="ˎ̥" w:eastAsia="仿宋_GB2312" w:cs="Times New Roman"/>
          <w:color w:val="auto"/>
          <w:sz w:val="32"/>
          <w:szCs w:val="32"/>
          <w:lang w:val="en-US" w:eastAsia="zh-CN"/>
        </w:rPr>
        <w:t>61.73万元，占8.18%；</w:t>
      </w:r>
      <w:r>
        <w:rPr>
          <w:rFonts w:hint="eastAsia" w:ascii="仿宋_GB2312" w:hAnsi="ˎ̥" w:eastAsia="仿宋_GB2312" w:cs="Times New Roman"/>
          <w:b/>
          <w:color w:val="auto"/>
          <w:sz w:val="32"/>
          <w:szCs w:val="32"/>
          <w:lang w:val="en-US" w:eastAsia="zh-CN"/>
        </w:rPr>
        <w:t>文化旅游体育与传媒支出（类)</w:t>
      </w:r>
      <w:r>
        <w:rPr>
          <w:rFonts w:hint="eastAsia" w:ascii="仿宋_GB2312" w:hAnsi="ˎ̥" w:eastAsia="仿宋_GB2312" w:cs="Times New Roman"/>
          <w:color w:val="auto"/>
          <w:sz w:val="32"/>
          <w:szCs w:val="32"/>
          <w:lang w:val="en-US" w:eastAsia="zh-CN"/>
        </w:rPr>
        <w:t>支出26.19万元，占3.47%；</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21701_WPSOffice_Level2"/>
      <w:bookmarkStart w:id="92" w:name="_Toc29364_WPSOffice_Level2"/>
      <w:bookmarkStart w:id="93" w:name="_Toc15415_WPSOffice_Level2"/>
      <w:bookmarkStart w:id="94" w:name="_Toc22318_WPSOffice_Level2"/>
      <w:bookmarkStart w:id="95" w:name="_Toc9502_WPSOffice_Level2"/>
      <w:bookmarkStart w:id="96" w:name="_Toc25136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605.11</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754.76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124.73</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商贸</w:t>
      </w:r>
      <w:r>
        <w:rPr>
          <w:rFonts w:hint="eastAsia" w:ascii="仿宋_GB2312" w:hAnsi="ˎ̥" w:eastAsia="仿宋_GB2312"/>
          <w:b/>
          <w:color w:val="auto"/>
          <w:sz w:val="32"/>
          <w:szCs w:val="32"/>
        </w:rPr>
        <w:t>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513.23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570.64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111.18</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人员增加，人员经费和办公支出增加</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s="Times New Roman"/>
          <w:color w:val="auto"/>
          <w:sz w:val="32"/>
          <w:szCs w:val="32"/>
          <w:lang w:val="en-US" w:eastAsia="zh-CN"/>
        </w:rPr>
        <w:t>2.</w:t>
      </w:r>
      <w:r>
        <w:rPr>
          <w:rFonts w:hint="eastAsia" w:ascii="仿宋_GB2312" w:hAnsi="ˎ̥" w:eastAsia="仿宋_GB2312"/>
          <w:b/>
          <w:color w:val="auto"/>
          <w:sz w:val="32"/>
          <w:szCs w:val="32"/>
        </w:rPr>
        <w:t>社会保障和就业（类）</w:t>
      </w:r>
      <w:r>
        <w:rPr>
          <w:rFonts w:hint="eastAsia" w:ascii="仿宋_GB2312" w:hAnsi="ˎ̥" w:eastAsia="仿宋_GB2312" w:cs="Times New Roman"/>
          <w:b/>
          <w:color w:val="auto"/>
          <w:sz w:val="32"/>
          <w:szCs w:val="32"/>
        </w:rPr>
        <w:t>行政事业单位养老支出</w:t>
      </w:r>
      <w:r>
        <w:rPr>
          <w:rFonts w:hint="eastAsia" w:ascii="仿宋_GB2312" w:hAnsi="ˎ̥" w:eastAsia="仿宋_GB2312" w:cs="Times New Roman"/>
          <w:b/>
          <w:color w:val="auto"/>
          <w:sz w:val="32"/>
          <w:szCs w:val="32"/>
          <w:lang w:eastAsia="zh-CN"/>
        </w:rPr>
        <w:t>、</w:t>
      </w:r>
      <w:r>
        <w:rPr>
          <w:rFonts w:hint="eastAsia" w:ascii="仿宋_GB2312" w:hAnsi="ˎ̥" w:eastAsia="仿宋_GB2312" w:cs="Times New Roman"/>
          <w:b/>
          <w:color w:val="auto"/>
          <w:sz w:val="32"/>
          <w:szCs w:val="32"/>
        </w:rPr>
        <w:t>财政对其他社会保险基金的补助（款）机关事业单位基本养老保险缴费支出</w:t>
      </w:r>
      <w:r>
        <w:rPr>
          <w:rFonts w:hint="eastAsia" w:ascii="仿宋_GB2312" w:hAnsi="ˎ̥" w:eastAsia="仿宋_GB2312" w:cs="Times New Roman"/>
          <w:b/>
          <w:color w:val="auto"/>
          <w:sz w:val="32"/>
          <w:szCs w:val="32"/>
          <w:lang w:eastAsia="zh-CN"/>
        </w:rPr>
        <w:t>、</w:t>
      </w:r>
      <w:r>
        <w:rPr>
          <w:rFonts w:hint="eastAsia" w:ascii="仿宋_GB2312" w:hAnsi="ˎ̥" w:eastAsia="仿宋_GB2312" w:cs="Times New Roman"/>
          <w:b/>
          <w:color w:val="auto"/>
          <w:sz w:val="32"/>
          <w:szCs w:val="32"/>
        </w:rPr>
        <w:t>财政对失业保险基金的补助</w:t>
      </w:r>
      <w:r>
        <w:rPr>
          <w:rFonts w:hint="eastAsia" w:ascii="仿宋_GB2312" w:hAnsi="ˎ̥" w:eastAsia="仿宋_GB2312" w:cs="Times New Roman"/>
          <w:b/>
          <w:color w:val="auto"/>
          <w:sz w:val="32"/>
          <w:szCs w:val="32"/>
          <w:lang w:eastAsia="zh-CN"/>
        </w:rPr>
        <w:t>、</w:t>
      </w:r>
      <w:r>
        <w:rPr>
          <w:rFonts w:hint="eastAsia" w:ascii="仿宋_GB2312" w:hAnsi="ˎ̥" w:eastAsia="仿宋_GB2312" w:cs="Times New Roman"/>
          <w:b/>
          <w:color w:val="auto"/>
          <w:sz w:val="32"/>
          <w:szCs w:val="32"/>
        </w:rPr>
        <w:t>财政对</w:t>
      </w:r>
      <w:r>
        <w:rPr>
          <w:rFonts w:hint="eastAsia" w:ascii="仿宋_GB2312" w:hAnsi="ˎ̥" w:eastAsia="仿宋_GB2312" w:cs="Times New Roman"/>
          <w:b/>
          <w:color w:val="auto"/>
          <w:sz w:val="32"/>
          <w:szCs w:val="32"/>
          <w:lang w:eastAsia="zh-CN"/>
        </w:rPr>
        <w:t>工伤</w:t>
      </w:r>
      <w:r>
        <w:rPr>
          <w:rFonts w:hint="eastAsia" w:ascii="仿宋_GB2312" w:hAnsi="ˎ̥" w:eastAsia="仿宋_GB2312" w:cs="Times New Roman"/>
          <w:b/>
          <w:color w:val="auto"/>
          <w:sz w:val="32"/>
          <w:szCs w:val="32"/>
        </w:rPr>
        <w:t>保险基金的补助（</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28.74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57.72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200.83</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人员增加，年内追加相关经费支出</w:t>
      </w:r>
      <w:r>
        <w:rPr>
          <w:rFonts w:hint="eastAsia" w:ascii="仿宋_GB2312" w:hAnsi="ˎ̥" w:eastAsia="仿宋_GB2312"/>
          <w:color w:val="auto"/>
          <w:sz w:val="32"/>
          <w:szCs w:val="32"/>
        </w:rPr>
        <w:t>。</w:t>
      </w:r>
    </w:p>
    <w:p>
      <w:pPr>
        <w:pStyle w:val="13"/>
        <w:ind w:left="0" w:leftChars="0" w:firstLine="640" w:firstLineChars="200"/>
        <w:rPr>
          <w:rFonts w:hint="default" w:ascii="仿宋_GB2312" w:hAnsi="ˎ̥" w:eastAsia="仿宋_GB2312"/>
          <w:b/>
          <w:bCs/>
          <w:color w:val="auto"/>
          <w:sz w:val="32"/>
          <w:szCs w:val="32"/>
          <w:lang w:val="en-US" w:eastAsia="zh-CN"/>
        </w:rPr>
      </w:pPr>
      <w:r>
        <w:rPr>
          <w:rFonts w:hint="eastAsia" w:ascii="仿宋_GB2312" w:hAnsi="ˎ̥" w:eastAsia="仿宋_GB2312"/>
          <w:color w:val="auto"/>
          <w:sz w:val="32"/>
          <w:szCs w:val="32"/>
          <w:lang w:val="en-US" w:eastAsia="zh-CN"/>
        </w:rPr>
        <w:t>3.</w:t>
      </w:r>
      <w:r>
        <w:rPr>
          <w:rFonts w:hint="eastAsia" w:ascii="仿宋_GB2312" w:hAnsi="ˎ̥" w:eastAsia="仿宋_GB2312"/>
          <w:b/>
          <w:bCs/>
          <w:color w:val="auto"/>
          <w:sz w:val="32"/>
          <w:szCs w:val="32"/>
        </w:rPr>
        <w:t>住房保障（类）住房改革支出（款）住房公积金（项）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color w:val="auto"/>
          <w:lang w:val="en-US" w:eastAsia="zh-CN"/>
        </w:rPr>
        <w:t xml:space="preserve"> </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20.77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38.48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185.27</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人员增加，年内追加相关住房公积金</w:t>
      </w:r>
      <w:r>
        <w:rPr>
          <w:rFonts w:hint="eastAsia" w:ascii="仿宋_GB2312" w:hAnsi="ˎ̥" w:eastAsia="仿宋_GB2312"/>
          <w:color w:val="auto"/>
          <w:sz w:val="32"/>
          <w:szCs w:val="32"/>
        </w:rPr>
        <w:t>。</w:t>
      </w:r>
    </w:p>
    <w:p>
      <w:pPr>
        <w:pStyle w:val="13"/>
        <w:numPr>
          <w:ilvl w:val="0"/>
          <w:numId w:val="0"/>
        </w:numPr>
        <w:ind w:firstLine="640" w:firstLineChars="200"/>
        <w:rPr>
          <w:rFonts w:hint="eastAsia" w:ascii="仿宋_GB2312" w:hAnsi="ˎ̥" w:eastAsia="仿宋_GB2312" w:cs="Times New Roman"/>
          <w:b/>
          <w:color w:val="auto"/>
          <w:sz w:val="32"/>
          <w:szCs w:val="32"/>
          <w:lang w:eastAsia="zh-CN"/>
        </w:rPr>
      </w:pPr>
      <w:r>
        <w:rPr>
          <w:rFonts w:hint="eastAsia" w:ascii="仿宋_GB2312" w:hAnsi="ˎ̥" w:eastAsia="仿宋_GB2312" w:cs="Times New Roman"/>
          <w:color w:val="auto"/>
          <w:kern w:val="2"/>
          <w:sz w:val="32"/>
          <w:szCs w:val="32"/>
          <w:lang w:val="en-US" w:eastAsia="zh-CN" w:bidi="ar-SA"/>
        </w:rPr>
        <w:t>4.</w:t>
      </w:r>
      <w:r>
        <w:rPr>
          <w:rFonts w:hint="eastAsia" w:ascii="仿宋_GB2312" w:hAnsi="ˎ̥" w:eastAsia="仿宋_GB2312" w:cs="Times New Roman"/>
          <w:b/>
          <w:color w:val="auto"/>
          <w:sz w:val="32"/>
          <w:szCs w:val="32"/>
          <w:lang w:eastAsia="zh-CN"/>
        </w:rPr>
        <w:t>卫生健康支出（类）公共卫生、行政事业单位医疗（款）突发公共卫生事件应急处置、行政单位医疗、公务员医疗补助</w:t>
      </w:r>
      <w:r>
        <w:rPr>
          <w:rFonts w:hint="eastAsia" w:ascii="仿宋_GB2312" w:hAnsi="ˎ̥" w:eastAsia="仿宋_GB2312"/>
          <w:b/>
          <w:bCs/>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36.37</w:t>
      </w:r>
      <w:r>
        <w:rPr>
          <w:rFonts w:hint="eastAsia" w:ascii="仿宋_GB2312" w:hAnsi="ˎ̥" w:eastAsia="仿宋_GB2312"/>
          <w:color w:val="auto"/>
          <w:sz w:val="32"/>
          <w:szCs w:val="32"/>
        </w:rPr>
        <w:t>万元，支出决算为</w:t>
      </w:r>
      <w:r>
        <w:rPr>
          <w:rFonts w:hint="eastAsia" w:ascii="仿宋_GB2312" w:hAnsi="ˎ̥" w:eastAsia="仿宋_GB2312" w:cs="Times New Roman"/>
          <w:color w:val="auto"/>
          <w:sz w:val="32"/>
          <w:szCs w:val="32"/>
          <w:lang w:val="en-US" w:eastAsia="zh-CN"/>
        </w:rPr>
        <w:t>61.73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169.73</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一是人员增加，年内追加行政单位医疗、公务员医疗补助；二是追加疫情物资储备质保金。</w:t>
      </w:r>
    </w:p>
    <w:p>
      <w:pPr>
        <w:pStyle w:val="13"/>
        <w:numPr>
          <w:ilvl w:val="0"/>
          <w:numId w:val="0"/>
        </w:numPr>
        <w:ind w:firstLine="640" w:firstLineChars="200"/>
        <w:rPr>
          <w:rFonts w:hint="eastAsia" w:ascii="仿宋_GB2312" w:hAnsi="ˎ̥" w:eastAsia="仿宋_GB2312" w:cs="Times New Roman"/>
          <w:b/>
          <w:color w:val="auto"/>
          <w:sz w:val="32"/>
          <w:szCs w:val="32"/>
          <w:lang w:val="en-US" w:eastAsia="zh-CN"/>
        </w:rPr>
      </w:pPr>
      <w:r>
        <w:rPr>
          <w:rFonts w:hint="eastAsia" w:ascii="仿宋_GB2312" w:hAnsi="ˎ̥" w:eastAsia="仿宋_GB2312" w:cs="Times New Roman"/>
          <w:color w:val="auto"/>
          <w:kern w:val="2"/>
          <w:sz w:val="32"/>
          <w:szCs w:val="32"/>
          <w:lang w:val="en-US" w:eastAsia="zh-CN" w:bidi="ar-SA"/>
        </w:rPr>
        <w:t>5.</w:t>
      </w:r>
      <w:r>
        <w:rPr>
          <w:rFonts w:hint="eastAsia" w:ascii="仿宋_GB2312" w:hAnsi="ˎ̥" w:eastAsia="仿宋_GB2312" w:cs="Times New Roman"/>
          <w:b/>
          <w:color w:val="auto"/>
          <w:sz w:val="32"/>
          <w:szCs w:val="32"/>
          <w:lang w:val="en-US" w:eastAsia="zh-CN"/>
        </w:rPr>
        <w:t>文化旅游体育与传媒支出（类)文化和旅游</w:t>
      </w:r>
      <w:r>
        <w:rPr>
          <w:rFonts w:hint="eastAsia" w:ascii="仿宋_GB2312" w:hAnsi="ˎ̥" w:eastAsia="仿宋_GB2312" w:cs="Times New Roman"/>
          <w:b/>
          <w:color w:val="auto"/>
          <w:sz w:val="32"/>
          <w:szCs w:val="32"/>
          <w:lang w:eastAsia="zh-CN"/>
        </w:rPr>
        <w:t>（款）文化活动（项）</w:t>
      </w:r>
    </w:p>
    <w:p>
      <w:pPr>
        <w:numPr>
          <w:ilvl w:val="0"/>
          <w:numId w:val="0"/>
        </w:numPr>
        <w:rPr>
          <w:rFonts w:hint="default"/>
          <w:color w:val="auto"/>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26.18</w:t>
      </w:r>
      <w:r>
        <w:rPr>
          <w:rFonts w:hint="eastAsia" w:ascii="仿宋_GB2312" w:hAnsi="ˎ̥" w:eastAsia="仿宋_GB2312"/>
          <w:color w:val="auto"/>
          <w:sz w:val="32"/>
          <w:szCs w:val="32"/>
        </w:rPr>
        <w:t>万元。决算数大于预算数的主要原因：</w:t>
      </w:r>
      <w:r>
        <w:rPr>
          <w:rFonts w:hint="eastAsia" w:ascii="仿宋_GB2312" w:hAnsi="ˎ̥" w:eastAsia="仿宋_GB2312"/>
          <w:color w:val="auto"/>
          <w:sz w:val="32"/>
          <w:szCs w:val="32"/>
          <w:lang w:val="en-US" w:eastAsia="zh-CN"/>
        </w:rPr>
        <w:t>2024年年中追加2024年恰青赛马节各职能组活动经费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527.18</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抚恤金、生活补助、其他对个人和家庭的补助。公用经费</w:t>
      </w:r>
      <w:r>
        <w:rPr>
          <w:rFonts w:ascii="仿宋_GB2312" w:hAnsi="ˎ̥" w:eastAsia="仿宋_GB2312"/>
          <w:color w:val="auto"/>
          <w:sz w:val="32"/>
          <w:szCs w:val="32"/>
          <w:lang w:val="en-US"/>
        </w:rPr>
        <w:t>24.13</w:t>
      </w:r>
      <w:r>
        <w:rPr>
          <w:rFonts w:hint="eastAsia" w:ascii="仿宋_GB2312" w:hAnsi="ˎ̥" w:eastAsia="仿宋_GB2312"/>
          <w:color w:val="auto"/>
          <w:sz w:val="32"/>
          <w:szCs w:val="32"/>
        </w:rPr>
        <w:t>万元，主要包括：商品和服务支出中的办公费、印刷费、水费、差旅费</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维修（护）费、租赁费、培训费、工会经费、其他商品和服务支出；办公设备购置、土地补偿、地上附着物和青苗补偿、拆迁补偿、其他资本性支出等。</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本单位不涉及</w:t>
      </w:r>
      <w:r>
        <w:rPr>
          <w:rFonts w:hint="eastAsia" w:ascii="楷体" w:hAnsi="楷体" w:eastAsia="楷体" w:cs="楷体"/>
          <w:color w:val="auto"/>
          <w:sz w:val="32"/>
          <w:szCs w:val="32"/>
          <w:lang w:val="en-US" w:eastAsia="zh-CN"/>
        </w:rPr>
        <w:t>,</w:t>
      </w:r>
      <w:r>
        <w:rPr>
          <w:rFonts w:hint="eastAsia" w:ascii="楷体" w:hAnsi="楷体" w:eastAsia="楷体" w:cs="楷体"/>
          <w:color w:val="auto"/>
          <w:sz w:val="32"/>
          <w:szCs w:val="32"/>
          <w:lang w:eastAsia="zh-CN"/>
        </w:rPr>
        <w:t>未产生</w:t>
      </w:r>
      <w:r>
        <w:rPr>
          <w:rFonts w:hint="eastAsia" w:ascii="楷体" w:hAnsi="楷体" w:eastAsia="楷体" w:cs="楷体"/>
          <w:color w:val="auto"/>
          <w:sz w:val="32"/>
          <w:szCs w:val="32"/>
        </w:rPr>
        <w:t>政府性基金预算财政拨款支出</w:t>
      </w:r>
      <w:r>
        <w:rPr>
          <w:rFonts w:hint="eastAsia" w:ascii="楷体" w:hAns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楷体" w:hAnsi="楷体" w:eastAsia="楷体" w:cs="楷体"/>
          <w:color w:val="auto"/>
          <w:sz w:val="32"/>
          <w:szCs w:val="32"/>
          <w:lang w:eastAsia="zh-CN"/>
        </w:rPr>
        <w:t>本单位不涉及，未产生</w:t>
      </w:r>
      <w:r>
        <w:rPr>
          <w:rFonts w:hint="eastAsia" w:ascii="楷体" w:hAnsi="楷体" w:eastAsia="楷体" w:cs="楷体"/>
          <w:color w:val="auto"/>
          <w:sz w:val="32"/>
          <w:szCs w:val="32"/>
        </w:rPr>
        <w:t>政府性基金预算财政拨款支出</w:t>
      </w:r>
      <w:r>
        <w:rPr>
          <w:rFonts w:hint="eastAsia" w:ascii="楷体" w:hAns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楷体" w:hAnsi="楷体" w:eastAsia="楷体" w:cs="楷体"/>
          <w:color w:val="auto"/>
          <w:sz w:val="32"/>
          <w:szCs w:val="32"/>
          <w:lang w:eastAsia="zh-CN"/>
        </w:rPr>
        <w:t>本单位不涉及，未产生政</w:t>
      </w:r>
      <w:r>
        <w:rPr>
          <w:rFonts w:hint="eastAsia" w:ascii="楷体" w:hAnsi="楷体" w:eastAsia="楷体" w:cs="楷体"/>
          <w:color w:val="auto"/>
          <w:sz w:val="32"/>
          <w:szCs w:val="32"/>
        </w:rPr>
        <w:t>府性基金预算财政拨款支出</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本单位未产生</w:t>
      </w:r>
      <w:r>
        <w:rPr>
          <w:rFonts w:hint="eastAsia" w:ascii="仿宋_GB2312" w:hAnsi="ˎ̥" w:eastAsia="仿宋_GB2312"/>
          <w:color w:val="auto"/>
          <w:sz w:val="32"/>
          <w:szCs w:val="32"/>
        </w:rPr>
        <w:t>国有资本经营预算财政拨款支出。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本单位不涉及，</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lang w:val="en-US" w:eastAsia="zh-CN"/>
        </w:rPr>
        <w:t>本单位不涉及，</w:t>
      </w:r>
      <w:bookmarkStart w:id="204" w:name="_GoBack"/>
      <w:bookmarkEnd w:id="204"/>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w:t>
      </w:r>
      <w:r>
        <w:rPr>
          <w:rFonts w:hint="eastAsia" w:ascii="仿宋_GB2312" w:hAnsi="ˎ̥" w:eastAsia="仿宋_GB2312"/>
          <w:color w:val="auto"/>
          <w:sz w:val="32"/>
          <w:szCs w:val="32"/>
          <w:lang w:eastAsia="zh-CN"/>
        </w:rPr>
        <w:t>为无。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共涉及资金754.76万元，占一般公共预算项目支出总额的100%</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共组织对“疫情防控物资储备仓库租赁”等</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754.76</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8%的项目未在本年内进行支出，原因为本年未发生相关工作的支出，12%的项目支付率未达到100%，原因为存在项目进度未达标和项目调整，整体支出达标项项目均为优。</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我单位在部门决算中反映原那曲地区乡镇企业管理局发展基金周转金项目、</w:t>
      </w:r>
      <w:r>
        <w:rPr>
          <w:rFonts w:hint="default" w:ascii="仿宋_GB2312" w:eastAsia="仿宋_GB2312"/>
          <w:color w:val="auto"/>
          <w:sz w:val="32"/>
          <w:szCs w:val="32"/>
          <w:lang w:val="en-US"/>
        </w:rPr>
        <w:t>生产安全事故应急预案编制费用</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highlight w:val="none"/>
        </w:rPr>
      </w:pPr>
      <w:r>
        <w:rPr>
          <w:rFonts w:hint="default" w:ascii="仿宋_GB2312" w:eastAsia="仿宋_GB2312"/>
          <w:color w:val="auto"/>
          <w:sz w:val="32"/>
          <w:szCs w:val="32"/>
          <w:highlight w:val="none"/>
          <w:lang w:val="en-US"/>
        </w:rPr>
        <w:t>原那曲地区乡镇企业管理局发展基金、周转金项目</w:t>
      </w:r>
      <w:r>
        <w:rPr>
          <w:rFonts w:hint="eastAsia" w:ascii="仿宋_GB2312" w:eastAsia="仿宋_GB2312"/>
          <w:color w:val="auto"/>
          <w:sz w:val="32"/>
          <w:szCs w:val="32"/>
          <w:highlight w:val="none"/>
        </w:rPr>
        <w:t>项目绩效自评表：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2"/>
        <w:gridCol w:w="1013"/>
        <w:gridCol w:w="883"/>
        <w:gridCol w:w="1230"/>
        <w:gridCol w:w="596"/>
        <w:gridCol w:w="1490"/>
        <w:gridCol w:w="602"/>
        <w:gridCol w:w="368"/>
        <w:gridCol w:w="444"/>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Style w:val="22"/>
                <w:rFonts w:hint="eastAsia" w:ascii="宋体" w:hAnsi="宋体" w:eastAsia="宋体" w:cs="宋体"/>
                <w:color w:val="auto"/>
                <w:lang w:val="en-US" w:eastAsia="zh-CN" w:bidi="ar"/>
              </w:rPr>
              <w:t>那曲市色尼区项目支出绩效自评表</w:t>
            </w:r>
            <w:r>
              <w:rPr>
                <w:rStyle w:val="23"/>
                <w:rFonts w:hint="eastAsia" w:ascii="宋体" w:hAnsi="宋体" w:eastAsia="宋体" w:cs="宋体"/>
                <w:color w:val="auto"/>
                <w:lang w:val="en-US" w:eastAsia="zh-CN" w:bidi="ar"/>
              </w:rPr>
              <w:br w:type="textWrapping"/>
            </w:r>
            <w:r>
              <w:rPr>
                <w:rStyle w:val="24"/>
                <w:rFonts w:hint="eastAsia" w:ascii="宋体" w:hAnsi="宋体" w:eastAsia="宋体" w:cs="宋体"/>
                <w:color w:val="auto"/>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8"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填报机构：色尼区经信商务局</w:t>
            </w:r>
          </w:p>
        </w:tc>
        <w:tc>
          <w:tcPr>
            <w:tcW w:w="559"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486"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679"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328"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822"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25"/>
                <w:rFonts w:hint="eastAsia" w:ascii="宋体" w:hAnsi="宋体" w:eastAsia="宋体" w:cs="宋体"/>
                <w:color w:val="auto"/>
                <w:lang w:val="en-US" w:eastAsia="zh-CN" w:bidi="ar"/>
              </w:rPr>
              <w:t>填报日期：</w:t>
            </w:r>
            <w:r>
              <w:rPr>
                <w:rStyle w:val="26"/>
                <w:rFonts w:hint="eastAsia" w:ascii="宋体" w:hAnsi="宋体" w:eastAsia="宋体" w:cs="宋体"/>
                <w:color w:val="auto"/>
                <w:lang w:val="en-US" w:eastAsia="zh-CN" w:bidi="ar"/>
              </w:rPr>
              <w:t>2024</w:t>
            </w:r>
            <w:r>
              <w:rPr>
                <w:rStyle w:val="25"/>
                <w:rFonts w:hint="eastAsia" w:ascii="宋体" w:hAnsi="宋体" w:eastAsia="宋体" w:cs="宋体"/>
                <w:color w:val="auto"/>
                <w:lang w:val="en-US" w:eastAsia="zh-CN" w:bidi="ar"/>
              </w:rPr>
              <w:t>年</w:t>
            </w:r>
            <w:r>
              <w:rPr>
                <w:rStyle w:val="26"/>
                <w:rFonts w:hint="eastAsia" w:ascii="宋体" w:hAnsi="宋体" w:eastAsia="宋体" w:cs="宋体"/>
                <w:color w:val="auto"/>
                <w:lang w:val="en-US" w:eastAsia="zh-CN" w:bidi="ar"/>
              </w:rPr>
              <w:t>12</w:t>
            </w:r>
            <w:r>
              <w:rPr>
                <w:rStyle w:val="25"/>
                <w:rFonts w:hint="eastAsia" w:ascii="宋体" w:hAnsi="宋体" w:eastAsia="宋体" w:cs="宋体"/>
                <w:color w:val="auto"/>
                <w:lang w:val="en-US" w:eastAsia="zh-CN" w:bidi="ar"/>
              </w:rPr>
              <w:t>月</w:t>
            </w:r>
            <w:r>
              <w:rPr>
                <w:rStyle w:val="26"/>
                <w:rFonts w:hint="eastAsia" w:ascii="宋体" w:hAnsi="宋体" w:eastAsia="宋体" w:cs="宋体"/>
                <w:color w:val="auto"/>
                <w:lang w:val="en-US" w:eastAsia="zh-CN" w:bidi="ar"/>
              </w:rPr>
              <w:t>28</w:t>
            </w:r>
            <w:r>
              <w:rPr>
                <w:rStyle w:val="25"/>
                <w:rFonts w:hint="eastAsia" w:ascii="宋体" w:hAnsi="宋体" w:eastAsia="宋体" w:cs="宋体"/>
                <w:color w:val="auto"/>
                <w:lang w:val="en-US" w:eastAsia="zh-CN" w:bidi="ar"/>
              </w:rPr>
              <w:t>日</w:t>
            </w:r>
          </w:p>
        </w:tc>
        <w:tc>
          <w:tcPr>
            <w:tcW w:w="330"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203"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245"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636"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3245"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原那曲地区乡镇企业管理局发展基金、周转金项目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主管部门</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色尼区经信局机关</w:t>
            </w: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实施单位</w:t>
            </w:r>
          </w:p>
        </w:tc>
        <w:tc>
          <w:tcPr>
            <w:tcW w:w="141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色尼区经信局机关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项目属性</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新建项目</w:t>
            </w: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项目期</w:t>
            </w:r>
          </w:p>
        </w:tc>
        <w:tc>
          <w:tcPr>
            <w:tcW w:w="141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7"/>
                <w:rFonts w:hint="eastAsia" w:ascii="宋体" w:hAnsi="宋体" w:eastAsia="宋体" w:cs="宋体"/>
                <w:color w:val="auto"/>
                <w:lang w:val="en-US" w:eastAsia="zh-CN" w:bidi="ar"/>
              </w:rPr>
              <w:t>1</w:t>
            </w:r>
            <w:r>
              <w:rPr>
                <w:rStyle w:val="28"/>
                <w:rFonts w:hint="eastAsia" w:ascii="宋体" w:hAnsi="宋体" w:eastAsia="宋体" w:cs="宋体"/>
                <w:color w:val="auto"/>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754"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项目资金 (万元)</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执行率 </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7"/>
                <w:rFonts w:hint="eastAsia" w:ascii="宋体" w:hAnsi="宋体" w:eastAsia="宋体" w:cs="宋体"/>
                <w:color w:val="auto"/>
                <w:lang w:val="en-US" w:eastAsia="zh-CN" w:bidi="ar"/>
              </w:rPr>
              <w:t>得</w:t>
            </w:r>
            <w:r>
              <w:rPr>
                <w:rStyle w:val="29"/>
                <w:rFonts w:hint="eastAsia" w:ascii="宋体" w:hAnsi="宋体" w:eastAsia="宋体" w:cs="宋体"/>
                <w:color w:val="auto"/>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其中：当年财政拨款</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0"/>
                <w:szCs w:val="10"/>
                <w:u w:val="none"/>
              </w:rPr>
            </w:pPr>
            <w:r>
              <w:rPr>
                <w:rFonts w:hint="eastAsia" w:ascii="宋体" w:hAnsi="宋体" w:eastAsia="宋体" w:cs="宋体"/>
                <w:i w:val="0"/>
                <w:iCs w:val="0"/>
                <w:color w:val="auto"/>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上年结转资金</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7"/>
                <w:rFonts w:hint="eastAsia" w:ascii="宋体" w:hAnsi="宋体" w:eastAsia="宋体" w:cs="宋体"/>
                <w:color w:val="auto"/>
                <w:lang w:val="en-US" w:eastAsia="zh-CN" w:bidi="ar"/>
              </w:rPr>
              <w:t xml:space="preserve"> 其</w:t>
            </w:r>
            <w:r>
              <w:rPr>
                <w:rStyle w:val="29"/>
                <w:rFonts w:hint="eastAsia" w:ascii="宋体" w:hAnsi="宋体" w:eastAsia="宋体" w:cs="宋体"/>
                <w:color w:val="auto"/>
                <w:lang w:val="en-US" w:eastAsia="zh-CN" w:bidi="ar"/>
              </w:rPr>
              <w:t>他资金</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0"/>
                <w:szCs w:val="10"/>
                <w:u w:val="none"/>
              </w:rPr>
            </w:pPr>
            <w:r>
              <w:rPr>
                <w:rFonts w:hint="eastAsia" w:ascii="宋体" w:hAnsi="宋体" w:eastAsia="宋体" w:cs="宋体"/>
                <w:i w:val="0"/>
                <w:iCs w:val="0"/>
                <w:color w:val="auto"/>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26"/>
                <w:rFonts w:hint="eastAsia" w:ascii="宋体" w:hAnsi="宋体" w:eastAsia="宋体" w:cs="宋体"/>
                <w:color w:val="auto"/>
                <w:lang w:val="en-US" w:eastAsia="zh-CN" w:bidi="ar"/>
              </w:rPr>
              <w:t>年度总</w:t>
            </w:r>
            <w:r>
              <w:rPr>
                <w:rStyle w:val="30"/>
                <w:rFonts w:hint="eastAsia" w:ascii="宋体" w:hAnsi="宋体" w:eastAsia="宋体" w:cs="宋体"/>
                <w:color w:val="auto"/>
                <w:lang w:val="en-US" w:eastAsia="zh-CN" w:bidi="ar"/>
              </w:rPr>
              <w:t>体目标</w:t>
            </w:r>
          </w:p>
        </w:tc>
        <w:tc>
          <w:tcPr>
            <w:tcW w:w="205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预期目标</w:t>
            </w:r>
          </w:p>
        </w:tc>
        <w:tc>
          <w:tcPr>
            <w:tcW w:w="223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205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根据《关于催收原那曲地区乡镇企业管理局发展基金、周转金函》的要求在自治区农业农村厅债务催缴法律诉讼程序启动之前解决该笔费用。</w:t>
            </w:r>
          </w:p>
        </w:tc>
        <w:tc>
          <w:tcPr>
            <w:tcW w:w="223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根据《关于催收原那曲地区乡镇企业管理局发展基金、周转金函》的要求在自治区农业农村厅债务10万元已前部支出完毕费用。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绩效指标</w:t>
            </w: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年度指标值</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实际完成值</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得分</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26"/>
                <w:rFonts w:hint="eastAsia" w:ascii="宋体" w:hAnsi="宋体" w:eastAsia="宋体" w:cs="宋体"/>
                <w:color w:val="auto"/>
                <w:lang w:val="en-US" w:eastAsia="zh-CN" w:bidi="ar"/>
              </w:rPr>
              <w:t>产出指标</w:t>
            </w:r>
            <w:r>
              <w:rPr>
                <w:rStyle w:val="31"/>
                <w:rFonts w:hint="eastAsia" w:ascii="宋体" w:hAnsi="宋体" w:eastAsia="宋体" w:cs="宋体"/>
                <w:color w:val="auto"/>
                <w:lang w:val="en-US" w:eastAsia="zh-CN" w:bidi="ar"/>
              </w:rPr>
              <w:t>(</w:t>
            </w:r>
            <w:r>
              <w:rPr>
                <w:rStyle w:val="32"/>
                <w:rFonts w:hint="eastAsia" w:ascii="宋体" w:hAnsi="宋体" w:eastAsia="宋体" w:cs="宋体"/>
                <w:color w:val="auto"/>
                <w:lang w:val="en-US" w:eastAsia="zh-CN" w:bidi="ar"/>
              </w:rPr>
              <w:t>50</w:t>
            </w:r>
            <w:r>
              <w:rPr>
                <w:rStyle w:val="24"/>
                <w:rFonts w:hint="eastAsia" w:ascii="宋体" w:hAnsi="宋体" w:eastAsia="宋体" w:cs="宋体"/>
                <w:color w:val="auto"/>
                <w:lang w:val="en-US" w:eastAsia="zh-CN" w:bidi="ar"/>
              </w:rPr>
              <w:t>分</w:t>
            </w:r>
            <w:r>
              <w:rPr>
                <w:rStyle w:val="30"/>
                <w:rFonts w:hint="eastAsia" w:ascii="宋体" w:hAnsi="宋体" w:eastAsia="宋体" w:cs="宋体"/>
                <w:color w:val="auto"/>
                <w:lang w:val="en-US" w:eastAsia="zh-CN" w:bidi="ar"/>
              </w:rPr>
              <w:t>）</w:t>
            </w:r>
          </w:p>
        </w:tc>
        <w:tc>
          <w:tcPr>
            <w:tcW w:w="486" w:type="pct"/>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指标1：支付次数</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指标2：催缴次数</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指标1：账务符合率</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指标2：资金支付完整性</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完整</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完整</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指标1：及时支付性</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指标1：限期未缴产生其他支出</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未产生</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未产生</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指标2：实施总成本</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≤10万元</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10万元</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效益指标(30分）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指标1：结余率=结余数/预算数</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指标1：单位公信度</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未受影响</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未受影响</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0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25"/>
                <w:rFonts w:hint="eastAsia" w:ascii="宋体" w:hAnsi="宋体" w:eastAsia="宋体" w:cs="宋体"/>
                <w:color w:val="auto"/>
                <w:lang w:val="en-US" w:eastAsia="zh-CN" w:bidi="ar"/>
              </w:rPr>
              <w:t>满意度指标（</w:t>
            </w:r>
            <w:r>
              <w:rPr>
                <w:rStyle w:val="24"/>
                <w:rFonts w:hint="eastAsia" w:ascii="宋体" w:hAnsi="宋体" w:eastAsia="宋体" w:cs="宋体"/>
                <w:color w:val="auto"/>
                <w:lang w:val="en-US" w:eastAsia="zh-CN" w:bidi="ar"/>
              </w:rPr>
              <w:t>10</w:t>
            </w:r>
            <w:r>
              <w:rPr>
                <w:rStyle w:val="30"/>
                <w:rFonts w:hint="eastAsia" w:ascii="宋体" w:hAnsi="宋体" w:eastAsia="宋体" w:cs="宋体"/>
                <w:color w:val="auto"/>
                <w:lang w:val="en-US" w:eastAsia="zh-CN" w:bidi="ar"/>
              </w:rPr>
              <w:t>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7"/>
                <w:rFonts w:hint="eastAsia" w:ascii="宋体" w:hAnsi="宋体" w:eastAsia="宋体" w:cs="宋体"/>
                <w:color w:val="auto"/>
                <w:lang w:val="en-US" w:eastAsia="zh-CN" w:bidi="ar"/>
              </w:rPr>
              <w:t>服务对象满意度指</w:t>
            </w:r>
            <w:r>
              <w:rPr>
                <w:rStyle w:val="29"/>
                <w:rFonts w:hint="eastAsia" w:ascii="宋体" w:hAnsi="宋体" w:eastAsia="宋体" w:cs="宋体"/>
                <w:color w:val="auto"/>
                <w:lang w:val="en-US" w:eastAsia="zh-CN" w:bidi="ar"/>
              </w:rPr>
              <w:t>标</w:t>
            </w:r>
          </w:p>
        </w:tc>
        <w:tc>
          <w:tcPr>
            <w:tcW w:w="6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指标1：上级主管部门满意度</w:t>
            </w:r>
          </w:p>
        </w:tc>
        <w:tc>
          <w:tcPr>
            <w:tcW w:w="115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Style w:val="28"/>
                <w:rFonts w:hint="eastAsia" w:ascii="宋体" w:hAnsi="宋体" w:eastAsia="宋体" w:cs="宋体"/>
                <w:color w:val="auto"/>
                <w:lang w:val="en-US" w:eastAsia="zh-CN" w:bidi="ar"/>
              </w:rPr>
              <w:t>≥</w:t>
            </w:r>
            <w:r>
              <w:rPr>
                <w:rStyle w:val="27"/>
                <w:rFonts w:hint="eastAsia" w:ascii="宋体" w:hAnsi="宋体" w:eastAsia="宋体" w:cs="宋体"/>
                <w:color w:val="auto"/>
                <w:lang w:val="en-US" w:eastAsia="zh-CN" w:bidi="ar"/>
              </w:rPr>
              <w:t>95%</w:t>
            </w:r>
          </w:p>
        </w:tc>
        <w:tc>
          <w:tcPr>
            <w:tcW w:w="33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20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5" w:type="pct"/>
            <w:gridSpan w:val="7"/>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总分</w:t>
            </w:r>
          </w:p>
        </w:tc>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自评结论</w:t>
            </w:r>
          </w:p>
        </w:tc>
        <w:tc>
          <w:tcPr>
            <w:tcW w:w="67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w:t>
            </w:r>
          </w:p>
        </w:tc>
        <w:tc>
          <w:tcPr>
            <w:tcW w:w="256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总分高于90分（含）的结论为“优”，90～80分（含）为“良”，80～60分（含）为“中”，低于60分为“差”。</w:t>
            </w:r>
          </w:p>
        </w:tc>
      </w:tr>
    </w:tbl>
    <w:p>
      <w:pPr>
        <w:pStyle w:val="13"/>
        <w:rPr>
          <w:rFonts w:hint="eastAsia"/>
          <w:color w:val="auto"/>
        </w:rPr>
      </w:pPr>
    </w:p>
    <w:p>
      <w:pPr>
        <w:pStyle w:val="13"/>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default" w:ascii="仿宋_GB2312" w:eastAsia="仿宋_GB2312"/>
          <w:color w:val="auto"/>
          <w:sz w:val="32"/>
          <w:szCs w:val="32"/>
          <w:lang w:val="en-US"/>
        </w:rPr>
        <w:t>原那曲地区乡镇企业管理局发展基金、周转金项目</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eastAsia="zh-CN"/>
        </w:rPr>
        <w:t>产出指标、效益指标、满意度指标都达标</w:t>
      </w:r>
      <w:r>
        <w:rPr>
          <w:rFonts w:hint="eastAsia" w:ascii="仿宋_GB2312" w:eastAsia="仿宋_GB2312"/>
          <w:color w:val="auto"/>
          <w:sz w:val="32"/>
          <w:szCs w:val="32"/>
        </w:rPr>
        <w:t>；二是</w:t>
      </w:r>
      <w:r>
        <w:rPr>
          <w:rFonts w:hint="eastAsia" w:ascii="仿宋_GB2312" w:eastAsia="仿宋_GB2312"/>
          <w:color w:val="auto"/>
          <w:sz w:val="32"/>
          <w:szCs w:val="32"/>
          <w:lang w:eastAsia="zh-CN"/>
        </w:rPr>
        <w:t>得分率为</w:t>
      </w:r>
      <w:r>
        <w:rPr>
          <w:rFonts w:hint="eastAsia" w:ascii="仿宋_GB2312" w:eastAsia="仿宋_GB2312"/>
          <w:color w:val="auto"/>
          <w:sz w:val="32"/>
          <w:szCs w:val="32"/>
          <w:lang w:val="en-US" w:eastAsia="zh-CN"/>
        </w:rPr>
        <w:t>100，高效完成绩效目标</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highlight w:val="yellow"/>
        </w:rPr>
      </w:pPr>
      <w:r>
        <w:rPr>
          <w:rFonts w:hint="default" w:ascii="仿宋_GB2312" w:eastAsia="仿宋_GB2312"/>
          <w:color w:val="auto"/>
          <w:sz w:val="32"/>
          <w:szCs w:val="32"/>
          <w:lang w:val="en-US"/>
        </w:rPr>
        <w:t>生产安全事故应急预案编制费用</w:t>
      </w:r>
      <w:r>
        <w:rPr>
          <w:rFonts w:hint="eastAsia" w:ascii="仿宋_GB2312" w:eastAsia="仿宋_GB2312"/>
          <w:color w:val="auto"/>
          <w:sz w:val="32"/>
          <w:szCs w:val="32"/>
          <w:highlight w:val="none"/>
        </w:rPr>
        <w:t>项目绩效自评表：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7"/>
        <w:gridCol w:w="979"/>
        <w:gridCol w:w="884"/>
        <w:gridCol w:w="1237"/>
        <w:gridCol w:w="598"/>
        <w:gridCol w:w="1499"/>
        <w:gridCol w:w="602"/>
        <w:gridCol w:w="370"/>
        <w:gridCol w:w="447"/>
        <w:gridCol w:w="11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0"/>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那曲市色尼区项目支出绩效自评表</w:t>
            </w:r>
            <w:r>
              <w:rPr>
                <w:rStyle w:val="33"/>
                <w:rFonts w:hint="eastAsia" w:ascii="宋体" w:hAnsi="宋体" w:eastAsia="宋体" w:cs="宋体"/>
                <w:color w:val="auto"/>
                <w:lang w:val="en-US" w:eastAsia="zh-CN" w:bidi="ar"/>
              </w:rPr>
              <w:br w:type="textWrapping"/>
            </w:r>
            <w:r>
              <w:rPr>
                <w:rFonts w:hint="eastAsia" w:ascii="宋体" w:hAnsi="宋体" w:eastAsia="宋体" w:cs="宋体"/>
                <w:i w:val="0"/>
                <w:iCs w:val="0"/>
                <w:color w:val="auto"/>
                <w:kern w:val="0"/>
                <w:sz w:val="20"/>
                <w:szCs w:val="20"/>
                <w:u w:val="none"/>
                <w:lang w:val="en-US" w:eastAsia="zh-CN" w:bidi="ar"/>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42"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填报机构：色尼区经信商务局</w:t>
            </w:r>
          </w:p>
        </w:tc>
        <w:tc>
          <w:tcPr>
            <w:tcW w:w="568"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483"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709"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301"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875" w:type="pct"/>
            <w:tcBorders>
              <w:top w:val="nil"/>
              <w:left w:val="nil"/>
              <w:bottom w:val="single" w:color="000000" w:sz="4" w:space="0"/>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填报日期：2024年12月28日</w:t>
            </w:r>
          </w:p>
        </w:tc>
        <w:tc>
          <w:tcPr>
            <w:tcW w:w="301"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155"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204"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c>
          <w:tcPr>
            <w:tcW w:w="657" w:type="pct"/>
            <w:tcBorders>
              <w:top w:val="nil"/>
              <w:left w:val="nil"/>
              <w:bottom w:val="single" w:color="000000" w:sz="4" w:space="0"/>
              <w:right w:val="nil"/>
            </w:tcBorders>
            <w:shd w:val="clear" w:color="auto" w:fill="FFFFFF"/>
            <w:noWrap/>
            <w:vAlign w:val="center"/>
          </w:tcPr>
          <w:p>
            <w:pPr>
              <w:jc w:val="center"/>
              <w:rPr>
                <w:rFonts w:hint="eastAsia" w:ascii="宋体" w:hAnsi="宋体" w:eastAsia="宋体" w:cs="宋体"/>
                <w:i w:val="0"/>
                <w:iCs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3204" w:type="pct"/>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生产安全事故应急预案编制费用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主管部门</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色尼区经信局机关</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实施单位</w:t>
            </w:r>
          </w:p>
        </w:tc>
        <w:tc>
          <w:tcPr>
            <w:tcW w:w="131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色尼区经信局机关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项目属性</w:t>
            </w:r>
          </w:p>
        </w:tc>
        <w:tc>
          <w:tcPr>
            <w:tcW w:w="1010"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新建项目</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项目期</w:t>
            </w:r>
          </w:p>
        </w:tc>
        <w:tc>
          <w:tcPr>
            <w:tcW w:w="1318"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95" w:type="pct"/>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项目资金 (万元)</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年初预算数</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全年预算数</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全年执行数</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执行率 </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得</w:t>
            </w:r>
            <w:r>
              <w:rPr>
                <w:rStyle w:val="34"/>
                <w:rFonts w:hint="eastAsia" w:ascii="宋体" w:hAnsi="宋体" w:eastAsia="宋体" w:cs="宋体"/>
                <w:color w:val="auto"/>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年度资金总额：</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其中：当年财政拨款</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0"/>
                <w:szCs w:val="10"/>
                <w:u w:val="none"/>
              </w:rPr>
            </w:pPr>
            <w:r>
              <w:rPr>
                <w:rFonts w:hint="eastAsia" w:ascii="宋体" w:hAnsi="宋体" w:eastAsia="宋体" w:cs="宋体"/>
                <w:i w:val="0"/>
                <w:iCs w:val="0"/>
                <w:color w:val="auto"/>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上年结转资金</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其</w:t>
            </w:r>
            <w:r>
              <w:rPr>
                <w:rStyle w:val="34"/>
                <w:rFonts w:hint="eastAsia" w:ascii="宋体" w:hAnsi="宋体" w:eastAsia="宋体" w:cs="宋体"/>
                <w:color w:val="auto"/>
                <w:lang w:val="en-US" w:eastAsia="zh-CN" w:bidi="ar"/>
              </w:rPr>
              <w:t>他资金</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0"/>
                <w:szCs w:val="1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0"/>
                <w:szCs w:val="10"/>
                <w:u w:val="none"/>
              </w:rPr>
            </w:pPr>
            <w:r>
              <w:rPr>
                <w:rFonts w:hint="eastAsia" w:ascii="宋体" w:hAnsi="宋体" w:eastAsia="宋体" w:cs="宋体"/>
                <w:i w:val="0"/>
                <w:iCs w:val="0"/>
                <w:color w:val="auto"/>
                <w:kern w:val="0"/>
                <w:sz w:val="10"/>
                <w:szCs w:val="1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年度总体目标</w:t>
            </w:r>
          </w:p>
        </w:tc>
        <w:tc>
          <w:tcPr>
            <w:tcW w:w="2063"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预期目标</w:t>
            </w:r>
          </w:p>
        </w:tc>
        <w:tc>
          <w:tcPr>
            <w:tcW w:w="2194"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206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编制应急预案，履行对监管企业的安全生产监管责任。做好预防预警和应急响应。</w:t>
            </w:r>
          </w:p>
        </w:tc>
        <w:tc>
          <w:tcPr>
            <w:tcW w:w="2194"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编制应急预案数量为一家，支出共计1.3万元，履行了对监管企业的安全生产监管责任和预防预警和应急响应。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42"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绩效指标</w:t>
            </w: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一级指标</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二级指标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三级指标</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年度指标值</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实际完成值</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分值</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得分</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产出指标</w:t>
            </w:r>
            <w:r>
              <w:rPr>
                <w:rFonts w:hint="eastAsia" w:ascii="宋体" w:hAnsi="宋体" w:eastAsia="宋体" w:cs="宋体"/>
                <w:b/>
                <w:bCs/>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50</w:t>
            </w:r>
            <w:r>
              <w:rPr>
                <w:rFonts w:hint="eastAsia" w:ascii="宋体" w:hAnsi="宋体" w:eastAsia="宋体" w:cs="宋体"/>
                <w:i w:val="0"/>
                <w:iCs w:val="0"/>
                <w:color w:val="auto"/>
                <w:kern w:val="0"/>
                <w:sz w:val="20"/>
                <w:szCs w:val="20"/>
                <w:u w:val="none"/>
                <w:lang w:val="en-US" w:eastAsia="zh-CN" w:bidi="ar"/>
              </w:rPr>
              <w:t>分）</w:t>
            </w:r>
          </w:p>
        </w:tc>
        <w:tc>
          <w:tcPr>
            <w:tcW w:w="483" w:type="pct"/>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指标1：编制预案数</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指标2：预案验收数</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指标1：编制合格率</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指标2：账务符合率</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指标1：及时支付性</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及时</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指标1：超预算项目比例</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指标2：实施总成本</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≤1.3万元</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1.3万元</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效益指标(30分）</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经济效益指标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指标1：结余率=结余数/预算数</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0%</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指标1：有效应对应急事项</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有效应对</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有效应对</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jc w:val="left"/>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2" w:type="pct"/>
            <w:vMerge w:val="continue"/>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jc w:val="center"/>
              <w:rPr>
                <w:rFonts w:hint="eastAsia" w:ascii="宋体" w:hAnsi="宋体" w:eastAsia="宋体" w:cs="宋体"/>
                <w:i w:val="0"/>
                <w:iCs w:val="0"/>
                <w:color w:val="auto"/>
                <w:sz w:val="20"/>
                <w:szCs w:val="20"/>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满意度指标（10分）</w:t>
            </w:r>
          </w:p>
        </w:tc>
        <w:tc>
          <w:tcPr>
            <w:tcW w:w="4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w:t>
            </w:r>
            <w:r>
              <w:rPr>
                <w:rStyle w:val="34"/>
                <w:rFonts w:hint="eastAsia" w:ascii="宋体" w:hAnsi="宋体" w:eastAsia="宋体" w:cs="宋体"/>
                <w:color w:val="auto"/>
                <w:lang w:val="en-US" w:eastAsia="zh-CN" w:bidi="ar"/>
              </w:rPr>
              <w:t>标</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指标1：受益对象满意度（%）</w:t>
            </w:r>
          </w:p>
        </w:tc>
        <w:tc>
          <w:tcPr>
            <w:tcW w:w="1177"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30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1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rPr>
                <w:rFonts w:hint="eastAsia" w:ascii="宋体" w:hAnsi="宋体" w:eastAsia="宋体" w:cs="宋体"/>
                <w:i w:val="0"/>
                <w:iCs w:val="0"/>
                <w:color w:val="auto"/>
                <w:sz w:val="10"/>
                <w:szCs w:val="1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83" w:type="pct"/>
            <w:gridSpan w:val="7"/>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总分</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自评结论</w:t>
            </w:r>
          </w:p>
        </w:tc>
        <w:tc>
          <w:tcPr>
            <w:tcW w:w="70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优</w:t>
            </w:r>
          </w:p>
        </w:tc>
        <w:tc>
          <w:tcPr>
            <w:tcW w:w="24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总分高于90分（含）的结论为“优”，90～80分（含）为“良”，80～60分（含）为“中”，低于60分为“差”。</w:t>
            </w:r>
          </w:p>
        </w:tc>
      </w:tr>
    </w:tbl>
    <w:p>
      <w:pPr>
        <w:pStyle w:val="13"/>
        <w:rPr>
          <w:rFonts w:hint="eastAsia"/>
          <w:color w:val="auto"/>
        </w:rPr>
      </w:pPr>
    </w:p>
    <w:p>
      <w:pPr>
        <w:pStyle w:val="3"/>
        <w:spacing w:line="540" w:lineRule="exact"/>
        <w:ind w:firstLine="560"/>
        <w:rPr>
          <w:rFonts w:hint="eastAsia" w:eastAsia="仿宋_GB2312"/>
          <w:color w:val="auto"/>
          <w:lang w:eastAsia="zh-CN"/>
        </w:rPr>
      </w:pPr>
      <w:r>
        <w:rPr>
          <w:rFonts w:hint="default" w:ascii="仿宋_GB2312" w:eastAsia="仿宋_GB2312"/>
          <w:color w:val="auto"/>
          <w:sz w:val="32"/>
          <w:szCs w:val="32"/>
          <w:lang w:val="en-US"/>
        </w:rPr>
        <w:t>生产安全事故应急预案编制费用</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1.3</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w:t>
      </w:r>
      <w:r>
        <w:rPr>
          <w:rFonts w:hint="eastAsia" w:eastAsia="仿宋_GB2312"/>
          <w:color w:val="auto"/>
          <w:sz w:val="32"/>
          <w:szCs w:val="32"/>
          <w:lang w:val="en-US" w:eastAsia="zh-CN"/>
        </w:rPr>
        <w:t>及时完成绩效目标</w:t>
      </w:r>
      <w:r>
        <w:rPr>
          <w:rFonts w:hint="eastAsia" w:ascii="仿宋_GB2312" w:eastAsia="仿宋_GB2312"/>
          <w:color w:val="auto"/>
          <w:sz w:val="32"/>
          <w:szCs w:val="32"/>
        </w:rPr>
        <w:t>编制应急预案</w:t>
      </w:r>
      <w:r>
        <w:rPr>
          <w:rFonts w:hint="eastAsia" w:eastAsia="仿宋_GB2312"/>
          <w:color w:val="auto"/>
          <w:sz w:val="32"/>
          <w:szCs w:val="32"/>
          <w:lang w:val="en-US" w:eastAsia="zh-CN"/>
        </w:rPr>
        <w:t>工作</w:t>
      </w:r>
      <w:r>
        <w:rPr>
          <w:rFonts w:hint="eastAsia" w:ascii="仿宋_GB2312" w:eastAsia="仿宋_GB2312"/>
          <w:color w:val="auto"/>
          <w:sz w:val="32"/>
          <w:szCs w:val="32"/>
        </w:rPr>
        <w:t>，</w:t>
      </w:r>
      <w:r>
        <w:rPr>
          <w:rFonts w:hint="eastAsia" w:eastAsia="仿宋_GB2312"/>
          <w:color w:val="auto"/>
          <w:sz w:val="32"/>
          <w:szCs w:val="32"/>
          <w:lang w:val="en-US" w:eastAsia="zh-CN"/>
        </w:rPr>
        <w:t>有效</w:t>
      </w:r>
      <w:r>
        <w:rPr>
          <w:rFonts w:hint="eastAsia" w:ascii="仿宋_GB2312" w:eastAsia="仿宋_GB2312"/>
          <w:color w:val="auto"/>
          <w:sz w:val="32"/>
          <w:szCs w:val="32"/>
        </w:rPr>
        <w:t>履行对监管企业的安全生产监管责任</w:t>
      </w:r>
      <w:r>
        <w:rPr>
          <w:rFonts w:hint="eastAsia" w:eastAsia="仿宋_GB2312"/>
          <w:color w:val="auto"/>
          <w:sz w:val="32"/>
          <w:szCs w:val="32"/>
          <w:lang w:val="en-US" w:eastAsia="zh-CN"/>
        </w:rPr>
        <w:t>和</w:t>
      </w:r>
      <w:r>
        <w:rPr>
          <w:rFonts w:hint="eastAsia" w:ascii="仿宋_GB2312" w:eastAsia="仿宋_GB2312"/>
          <w:color w:val="auto"/>
          <w:sz w:val="32"/>
          <w:szCs w:val="32"/>
        </w:rPr>
        <w:t>做好预防预警和应急响应</w:t>
      </w:r>
      <w:r>
        <w:rPr>
          <w:rFonts w:hint="eastAsia" w:eastAsia="仿宋_GB2312"/>
          <w:color w:val="auto"/>
          <w:sz w:val="32"/>
          <w:szCs w:val="32"/>
          <w:lang w:val="en-US" w:eastAsia="zh-CN"/>
        </w:rPr>
        <w:t>工作的准备</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2024年单位项目支出绩效目标实现情况良好，按照年初既定任务目标，扎实工作，为全区经济持续平衡健康发展提供动力。（详见附件1附件2）</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财政评价结果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lang w:eastAsia="zh-CN"/>
        </w:rPr>
      </w:pPr>
      <w:r>
        <w:rPr>
          <w:rFonts w:hint="eastAsia" w:ascii="楷体" w:hAnsi="楷体" w:eastAsia="楷体" w:cs="楷体"/>
          <w:bCs/>
          <w:color w:val="auto"/>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5978_WPSOffice_Level2"/>
      <w:bookmarkStart w:id="98" w:name="_Toc18325_WPSOffice_Level2"/>
      <w:bookmarkStart w:id="99" w:name="_Toc32639_WPSOffice_Level2"/>
      <w:bookmarkStart w:id="100" w:name="_Toc23598_WPSOffice_Level2"/>
      <w:bookmarkStart w:id="101" w:name="_Toc15565_WPSOffice_Level2"/>
      <w:bookmarkStart w:id="102" w:name="_Toc15262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色尼区经信局</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24.13</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2.02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完成预算的92.28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12.28</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增长103.63%。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2024年招商办公室</w:t>
      </w:r>
      <w:r>
        <w:rPr>
          <w:rFonts w:hint="eastAsia" w:ascii="仿宋_GB2312" w:hAnsi="ˎ̥" w:eastAsia="仿宋_GB2312"/>
          <w:color w:val="auto"/>
          <w:sz w:val="32"/>
          <w:szCs w:val="32"/>
          <w:lang w:bidi="ar"/>
        </w:rPr>
        <w:t>办公设施设备购置经费</w:t>
      </w:r>
      <w:r>
        <w:rPr>
          <w:rFonts w:hint="eastAsia" w:ascii="仿宋_GB2312" w:hAnsi="ˎ̥" w:eastAsia="仿宋_GB2312"/>
          <w:color w:val="auto"/>
          <w:sz w:val="32"/>
          <w:szCs w:val="32"/>
          <w:lang w:eastAsia="zh-CN" w:bidi="ar"/>
        </w:rPr>
        <w:t>支出</w:t>
      </w:r>
      <w:r>
        <w:rPr>
          <w:rFonts w:hint="eastAsia" w:ascii="仿宋_GB2312" w:hAnsi="ˎ̥" w:eastAsia="仿宋_GB2312"/>
          <w:color w:val="auto"/>
          <w:sz w:val="32"/>
          <w:szCs w:val="32"/>
          <w:lang w:bidi="ar"/>
        </w:rPr>
        <w:t>增加</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人员编制数量增加</w:t>
      </w:r>
      <w:r>
        <w:rPr>
          <w:rFonts w:hint="eastAsia" w:ascii="仿宋_GB2312" w:hAnsi="ˎ̥" w:eastAsia="仿宋_GB2312"/>
          <w:color w:val="auto"/>
          <w:sz w:val="32"/>
          <w:szCs w:val="32"/>
          <w:lang w:eastAsia="zh-CN" w:bidi="ar"/>
        </w:rPr>
        <w:t>、用氧经费增加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30383_WPSOffice_Level2"/>
      <w:bookmarkStart w:id="104" w:name="_Toc13084_WPSOffice_Level2"/>
      <w:bookmarkStart w:id="105" w:name="_Toc3131_WPSOffice_Level2"/>
      <w:bookmarkStart w:id="106" w:name="_Toc32689_WPSOffice_Level2"/>
      <w:bookmarkStart w:id="107" w:name="_Toc25333_WPSOffice_Level2"/>
      <w:bookmarkStart w:id="108" w:name="_Toc23966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202</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年度</w:t>
      </w:r>
      <w:r>
        <w:rPr>
          <w:rFonts w:hint="eastAsia" w:ascii="仿宋_GB2312" w:hAnsi="ˎ̥" w:eastAsia="仿宋_GB2312"/>
          <w:color w:val="auto"/>
          <w:sz w:val="32"/>
          <w:szCs w:val="32"/>
          <w:lang w:eastAsia="zh-CN"/>
        </w:rPr>
        <w:t>色尼区经信局</w:t>
      </w:r>
      <w:r>
        <w:rPr>
          <w:rFonts w:hint="eastAsia" w:ascii="仿宋_GB2312" w:hAnsi="ˎ̥" w:eastAsia="仿宋_GB2312"/>
          <w:color w:val="auto"/>
          <w:sz w:val="32"/>
          <w:szCs w:val="32"/>
        </w:rPr>
        <w:t>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29584_WPSOffice_Level2"/>
      <w:bookmarkStart w:id="110" w:name="_Toc15129_WPSOffice_Level2"/>
      <w:bookmarkStart w:id="111" w:name="_Toc19989_WPSOffice_Level2"/>
      <w:bookmarkStart w:id="112" w:name="_Toc6016_WPSOffice_Level2"/>
      <w:bookmarkStart w:id="113" w:name="_Toc10902_WPSOffice_Level2"/>
      <w:bookmarkStart w:id="114" w:name="_Toc527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4398_WPSOffice_Level1"/>
      <w:bookmarkStart w:id="116" w:name="_Toc11039_WPSOffice_Level1"/>
      <w:bookmarkStart w:id="117" w:name="_Toc8808_WPSOffice_Level1"/>
      <w:bookmarkStart w:id="118" w:name="_Toc17580_WPSOffice_Level1"/>
      <w:bookmarkStart w:id="119" w:name="_Toc15425_WPSOffice_Level1"/>
      <w:bookmarkStart w:id="120"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pStyle w:val="13"/>
        <w:numPr>
          <w:ilvl w:val="0"/>
          <w:numId w:val="0"/>
        </w:numPr>
        <w:ind w:firstLine="640" w:firstLineChars="200"/>
        <w:rPr>
          <w:rFonts w:ascii="仿宋_GB2312" w:hAnsi="ˎ̥" w:eastAsia="仿宋_GB2312"/>
          <w:color w:val="auto"/>
          <w:sz w:val="32"/>
          <w:szCs w:val="32"/>
        </w:rPr>
      </w:pPr>
      <w:r>
        <w:rPr>
          <w:rFonts w:hint="eastAsia" w:ascii="仿宋_GB2312" w:hAnsi="ˎ̥" w:eastAsia="仿宋_GB2312" w:cs="Times New Roman"/>
          <w:color w:val="auto"/>
          <w:kern w:val="2"/>
          <w:sz w:val="32"/>
          <w:szCs w:val="32"/>
          <w:lang w:val="en-US" w:eastAsia="zh-CN" w:bidi="ar-SA"/>
        </w:rPr>
        <w:t>卫生健康支出（类）公共卫生、行政事业单位医疗（款）突发公共卫生事件应急处置（项），做好新型冠状病毒感染肺炎疫情防控物资采购和经费保障工作等</w:t>
      </w:r>
      <w:r>
        <w:rPr>
          <w:rFonts w:hint="eastAsia" w:ascii="仿宋_GB2312" w:hAnsi="ˎ̥" w:eastAsia="仿宋_GB2312"/>
          <w:color w:val="auto"/>
          <w:sz w:val="32"/>
          <w:szCs w:val="32"/>
        </w:rPr>
        <w:t>基本支出经费用于购买货物和服务的各项资金</w:t>
      </w:r>
      <w:r>
        <w:rPr>
          <w:rFonts w:hint="eastAsia" w:ascii="仿宋_GB2312" w:hAnsi="ˎ̥" w:eastAsia="仿宋_GB2312" w:cs="Times New Roman"/>
          <w:color w:val="auto"/>
          <w:kern w:val="2"/>
          <w:sz w:val="32"/>
          <w:szCs w:val="32"/>
          <w:lang w:val="en-US" w:eastAsia="zh-CN" w:bidi="ar-SA"/>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s="Times New Roman"/>
          <w:color w:val="auto"/>
          <w:kern w:val="2"/>
          <w:sz w:val="32"/>
          <w:szCs w:val="32"/>
          <w:lang w:val="en-US" w:eastAsia="zh-CN"/>
        </w:rPr>
        <w:t>文化旅游体育与传媒支出（类)文化和旅游（款）文化活动（项），赛马节藏北特色产品展示展销组、虫草展示展销组、招商引资组三组，开展相关活动同时负责活动资金的支付保障工作经费支出</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p>
    <w:p>
      <w:pPr>
        <w:pStyle w:val="3"/>
        <w:spacing w:line="540" w:lineRule="exact"/>
        <w:jc w:val="center"/>
        <w:rPr>
          <w:rFonts w:hint="eastAsia" w:ascii="宋体" w:hAnsi="宋体" w:eastAsia="宋体" w:cs="宋体"/>
          <w:b/>
          <w:bCs/>
          <w:color w:val="auto"/>
          <w:kern w:val="0"/>
          <w:sz w:val="44"/>
          <w:szCs w:val="44"/>
          <w:highlight w:val="none"/>
          <w:lang w:val="en-US" w:eastAsia="zh-CN" w:bidi="en-US"/>
        </w:rPr>
      </w:pPr>
      <w:bookmarkStart w:id="121" w:name="_Toc27068"/>
      <w:bookmarkStart w:id="122" w:name="_Toc20061"/>
      <w:bookmarkStart w:id="123" w:name="_Toc3189"/>
      <w:bookmarkStart w:id="124" w:name="_Toc31415"/>
      <w:bookmarkStart w:id="125" w:name="_Toc7983"/>
      <w:bookmarkStart w:id="126" w:name="_Toc21964"/>
      <w:r>
        <w:rPr>
          <w:rFonts w:hint="eastAsia" w:ascii="宋体" w:hAnsi="宋体" w:eastAsia="宋体" w:cs="宋体"/>
          <w:b/>
          <w:bCs/>
          <w:color w:val="auto"/>
          <w:sz w:val="44"/>
          <w:szCs w:val="44"/>
          <w:highlight w:val="none"/>
          <w:lang w:val="en-US"/>
        </w:rPr>
        <w:t>原那曲地区乡镇企业管理局发展基金、周转金项目</w:t>
      </w:r>
      <w:r>
        <w:rPr>
          <w:rFonts w:hint="eastAsia" w:ascii="宋体" w:hAnsi="宋体" w:eastAsia="宋体" w:cs="宋体"/>
          <w:b/>
          <w:bCs/>
          <w:color w:val="auto"/>
          <w:sz w:val="44"/>
          <w:szCs w:val="44"/>
          <w:highlight w:val="none"/>
          <w:lang w:val="en-US" w:eastAsia="zh-CN"/>
        </w:rPr>
        <w:t>支出绩效自评报告</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一、基本情况</w:t>
      </w:r>
      <w:bookmarkEnd w:id="121"/>
      <w:bookmarkEnd w:id="122"/>
      <w:bookmarkEnd w:id="123"/>
      <w:r>
        <w:rPr>
          <w:rFonts w:hint="eastAsia" w:ascii="宋体" w:hAnsi="宋体" w:eastAsia="宋体" w:cs="宋体"/>
          <w:b/>
          <w:bCs/>
          <w:color w:val="auto"/>
          <w:kern w:val="0"/>
          <w:sz w:val="28"/>
          <w:szCs w:val="28"/>
          <w:lang w:val="en-US" w:bidi="en-US"/>
        </w:rPr>
        <w:t>。</w:t>
      </w:r>
    </w:p>
    <w:p>
      <w:pPr>
        <w:pStyle w:val="3"/>
        <w:spacing w:line="540" w:lineRule="exact"/>
        <w:ind w:firstLine="562"/>
        <w:rPr>
          <w:rFonts w:hint="eastAsia" w:ascii="宋体" w:hAnsi="宋体" w:eastAsia="宋体" w:cs="宋体"/>
          <w:b/>
          <w:bCs/>
          <w:color w:val="auto"/>
          <w:kern w:val="0"/>
          <w:sz w:val="28"/>
          <w:szCs w:val="28"/>
          <w:lang w:val="en-US" w:bidi="en-US"/>
        </w:rPr>
      </w:pPr>
      <w:bookmarkStart w:id="127" w:name="_Toc26312"/>
      <w:bookmarkStart w:id="128" w:name="_Toc24443"/>
      <w:bookmarkStart w:id="129" w:name="_Toc30475"/>
      <w:r>
        <w:rPr>
          <w:rFonts w:hint="eastAsia" w:ascii="宋体" w:hAnsi="宋体" w:eastAsia="宋体" w:cs="宋体"/>
          <w:b/>
          <w:bCs/>
          <w:color w:val="auto"/>
          <w:kern w:val="0"/>
          <w:sz w:val="28"/>
          <w:szCs w:val="28"/>
          <w:lang w:val="en-US" w:bidi="en-US"/>
        </w:rPr>
        <w:t>（一）项目概况</w:t>
      </w:r>
      <w:bookmarkEnd w:id="124"/>
      <w:bookmarkEnd w:id="125"/>
      <w:bookmarkEnd w:id="126"/>
      <w:bookmarkEnd w:id="127"/>
      <w:bookmarkEnd w:id="128"/>
      <w:bookmarkEnd w:id="129"/>
      <w:r>
        <w:rPr>
          <w:rFonts w:hint="eastAsia" w:ascii="宋体" w:hAnsi="宋体" w:eastAsia="宋体" w:cs="宋体"/>
          <w:b/>
          <w:bCs/>
          <w:color w:val="auto"/>
          <w:kern w:val="0"/>
          <w:sz w:val="28"/>
          <w:szCs w:val="28"/>
          <w:lang w:val="en-US" w:bidi="en-US"/>
        </w:rPr>
        <w:t>。</w:t>
      </w:r>
    </w:p>
    <w:p>
      <w:pPr>
        <w:pStyle w:val="3"/>
        <w:spacing w:line="540" w:lineRule="exact"/>
        <w:ind w:firstLine="562"/>
        <w:rPr>
          <w:rFonts w:hint="eastAsia" w:ascii="宋体" w:hAnsi="宋体" w:eastAsia="宋体" w:cs="宋体"/>
          <w:b/>
          <w:bCs/>
          <w:color w:val="auto"/>
          <w:kern w:val="0"/>
          <w:sz w:val="28"/>
          <w:szCs w:val="28"/>
          <w:lang w:val="en-US" w:bidi="en-US"/>
        </w:rPr>
      </w:pPr>
      <w:bookmarkStart w:id="130" w:name="_Toc29206"/>
      <w:bookmarkStart w:id="131" w:name="_Toc1361"/>
      <w:bookmarkStart w:id="132" w:name="_Toc10012"/>
      <w:bookmarkStart w:id="133" w:name="_Toc3852"/>
      <w:bookmarkStart w:id="134" w:name="_Toc22727"/>
      <w:r>
        <w:rPr>
          <w:rFonts w:hint="eastAsia" w:ascii="宋体" w:hAnsi="宋体" w:eastAsia="宋体" w:cs="宋体"/>
          <w:b/>
          <w:bCs/>
          <w:color w:val="auto"/>
          <w:kern w:val="0"/>
          <w:sz w:val="28"/>
          <w:szCs w:val="28"/>
          <w:lang w:val="en-US" w:bidi="en-US"/>
        </w:rPr>
        <w:t>1.项目背景</w:t>
      </w:r>
      <w:bookmarkEnd w:id="130"/>
      <w:bookmarkEnd w:id="131"/>
      <w:bookmarkEnd w:id="132"/>
      <w:bookmarkEnd w:id="133"/>
      <w:bookmarkEnd w:id="134"/>
      <w:r>
        <w:rPr>
          <w:rFonts w:hint="eastAsia" w:ascii="宋体" w:hAnsi="宋体" w:eastAsia="宋体" w:cs="宋体"/>
          <w:b/>
          <w:bCs/>
          <w:color w:val="auto"/>
          <w:kern w:val="0"/>
          <w:sz w:val="28"/>
          <w:szCs w:val="28"/>
          <w:lang w:val="en-US" w:bidi="en-US"/>
        </w:rPr>
        <w:t>。</w:t>
      </w:r>
    </w:p>
    <w:p>
      <w:pPr>
        <w:pStyle w:val="3"/>
        <w:spacing w:line="540" w:lineRule="exact"/>
        <w:ind w:firstLine="562"/>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根据《关于催收原那曲地区乡镇企业管理局发展基金、周转金函》的要求在自治区农业农村厅债务催缴法律诉讼程序启动之前需解决该笔费用。</w:t>
      </w:r>
    </w:p>
    <w:p>
      <w:pPr>
        <w:pStyle w:val="3"/>
        <w:spacing w:line="540" w:lineRule="exact"/>
        <w:ind w:firstLine="562"/>
        <w:rPr>
          <w:rFonts w:hint="eastAsia" w:ascii="宋体" w:hAnsi="宋体" w:eastAsia="宋体" w:cs="宋体"/>
          <w:b/>
          <w:bCs/>
          <w:color w:val="auto"/>
          <w:kern w:val="0"/>
          <w:sz w:val="28"/>
          <w:szCs w:val="28"/>
          <w:lang w:val="en-US" w:bidi="en-US"/>
        </w:rPr>
      </w:pPr>
      <w:bookmarkStart w:id="135" w:name="_Toc7734"/>
      <w:bookmarkStart w:id="136" w:name="_Toc4446"/>
      <w:bookmarkStart w:id="137" w:name="_Toc344"/>
      <w:bookmarkStart w:id="138" w:name="_Toc24534"/>
      <w:bookmarkStart w:id="139" w:name="_Toc21879"/>
      <w:r>
        <w:rPr>
          <w:rFonts w:hint="eastAsia" w:ascii="宋体" w:hAnsi="宋体" w:eastAsia="宋体" w:cs="宋体"/>
          <w:b/>
          <w:bCs/>
          <w:color w:val="auto"/>
          <w:kern w:val="0"/>
          <w:sz w:val="28"/>
          <w:szCs w:val="28"/>
          <w:lang w:val="en-US" w:bidi="en-US"/>
        </w:rPr>
        <w:t>2.主要内容及实施情况</w:t>
      </w:r>
      <w:bookmarkEnd w:id="135"/>
      <w:bookmarkEnd w:id="136"/>
      <w:bookmarkEnd w:id="137"/>
      <w:bookmarkEnd w:id="138"/>
      <w:bookmarkEnd w:id="139"/>
      <w:r>
        <w:rPr>
          <w:rFonts w:hint="eastAsia" w:ascii="宋体" w:hAnsi="宋体" w:eastAsia="宋体" w:cs="宋体"/>
          <w:b/>
          <w:bCs/>
          <w:color w:val="auto"/>
          <w:kern w:val="0"/>
          <w:sz w:val="28"/>
          <w:szCs w:val="28"/>
          <w:lang w:val="en-US" w:bidi="en-US"/>
        </w:rPr>
        <w:t>。</w:t>
      </w:r>
    </w:p>
    <w:p>
      <w:pPr>
        <w:spacing w:line="480" w:lineRule="auto"/>
        <w:ind w:firstLine="640"/>
        <w:jc w:val="left"/>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bidi="en-US"/>
        </w:rPr>
        <w:t>主要内容：项目起止时间为202</w:t>
      </w:r>
      <w:r>
        <w:rPr>
          <w:rFonts w:hint="eastAsia" w:ascii="宋体" w:hAnsi="宋体" w:eastAsia="宋体" w:cs="宋体"/>
          <w:color w:val="auto"/>
          <w:kern w:val="0"/>
          <w:sz w:val="28"/>
          <w:szCs w:val="28"/>
          <w:lang w:val="en-US" w:eastAsia="zh-CN" w:bidi="en-US"/>
        </w:rPr>
        <w:t>4</w:t>
      </w:r>
      <w:r>
        <w:rPr>
          <w:rFonts w:hint="eastAsia" w:ascii="宋体" w:hAnsi="宋体" w:eastAsia="宋体" w:cs="宋体"/>
          <w:color w:val="auto"/>
          <w:kern w:val="0"/>
          <w:sz w:val="28"/>
          <w:szCs w:val="28"/>
          <w:lang w:val="en-US" w:bidi="en-US"/>
        </w:rPr>
        <w:t>年。202</w:t>
      </w:r>
      <w:r>
        <w:rPr>
          <w:rFonts w:hint="eastAsia" w:ascii="宋体" w:hAnsi="宋体" w:eastAsia="宋体" w:cs="宋体"/>
          <w:color w:val="auto"/>
          <w:kern w:val="0"/>
          <w:sz w:val="28"/>
          <w:szCs w:val="28"/>
          <w:lang w:val="en-US" w:eastAsia="zh-CN" w:bidi="en-US"/>
        </w:rPr>
        <w:t>4</w:t>
      </w:r>
      <w:r>
        <w:rPr>
          <w:rFonts w:hint="eastAsia" w:ascii="宋体" w:hAnsi="宋体" w:eastAsia="宋体" w:cs="宋体"/>
          <w:color w:val="auto"/>
          <w:kern w:val="0"/>
          <w:sz w:val="28"/>
          <w:szCs w:val="28"/>
          <w:lang w:val="en-US" w:bidi="en-US"/>
        </w:rPr>
        <w:t>年预算</w:t>
      </w:r>
      <w:r>
        <w:rPr>
          <w:rFonts w:hint="eastAsia" w:ascii="宋体" w:hAnsi="宋体" w:eastAsia="宋体" w:cs="宋体"/>
          <w:color w:val="auto"/>
          <w:kern w:val="0"/>
          <w:sz w:val="28"/>
          <w:szCs w:val="28"/>
          <w:lang w:val="en-US" w:eastAsia="zh-CN" w:bidi="en-US"/>
        </w:rPr>
        <w:t>项目</w:t>
      </w:r>
      <w:r>
        <w:rPr>
          <w:rFonts w:hint="eastAsia" w:ascii="宋体" w:hAnsi="宋体" w:eastAsia="宋体" w:cs="宋体"/>
          <w:color w:val="auto"/>
          <w:kern w:val="0"/>
          <w:sz w:val="28"/>
          <w:szCs w:val="28"/>
          <w:lang w:val="en-US" w:bidi="en-US"/>
        </w:rPr>
        <w:t>原那曲地区乡镇企业管理局发展基金、周转金项目</w:t>
      </w:r>
      <w:r>
        <w:rPr>
          <w:rFonts w:hint="eastAsia" w:ascii="宋体" w:hAnsi="宋体" w:eastAsia="宋体" w:cs="宋体"/>
          <w:color w:val="auto"/>
          <w:kern w:val="0"/>
          <w:sz w:val="28"/>
          <w:szCs w:val="28"/>
          <w:lang w:val="en-US" w:eastAsia="zh-CN" w:bidi="en-US"/>
        </w:rPr>
        <w:t>剩余待还10</w:t>
      </w:r>
      <w:r>
        <w:rPr>
          <w:rFonts w:hint="eastAsia" w:ascii="宋体" w:hAnsi="宋体" w:eastAsia="宋体" w:cs="宋体"/>
          <w:color w:val="auto"/>
          <w:kern w:val="0"/>
          <w:sz w:val="28"/>
          <w:szCs w:val="28"/>
          <w:lang w:val="en-US" w:bidi="en-US"/>
        </w:rPr>
        <w:t>万元，资金来源为</w:t>
      </w:r>
      <w:r>
        <w:rPr>
          <w:rFonts w:hint="eastAsia" w:ascii="宋体" w:hAnsi="宋体" w:eastAsia="宋体" w:cs="宋体"/>
          <w:color w:val="auto"/>
          <w:kern w:val="0"/>
          <w:sz w:val="28"/>
          <w:szCs w:val="28"/>
          <w:lang w:val="en-US" w:eastAsia="zh-CN" w:bidi="en-US"/>
        </w:rPr>
        <w:t>县财政资金</w:t>
      </w:r>
      <w:r>
        <w:rPr>
          <w:rFonts w:hint="eastAsia" w:ascii="宋体" w:hAnsi="宋体" w:eastAsia="宋体" w:cs="宋体"/>
          <w:color w:val="auto"/>
          <w:kern w:val="0"/>
          <w:sz w:val="28"/>
          <w:szCs w:val="28"/>
          <w:lang w:val="en-US" w:bidi="en-US"/>
        </w:rPr>
        <w:t>。资金主要用于</w:t>
      </w:r>
      <w:r>
        <w:rPr>
          <w:rFonts w:hint="eastAsia" w:ascii="宋体" w:hAnsi="宋体" w:eastAsia="宋体" w:cs="宋体"/>
          <w:color w:val="auto"/>
          <w:kern w:val="0"/>
          <w:sz w:val="28"/>
          <w:szCs w:val="28"/>
          <w:lang w:val="en-US" w:eastAsia="zh-CN" w:bidi="en-US"/>
        </w:rPr>
        <w:t>支付</w:t>
      </w:r>
      <w:r>
        <w:rPr>
          <w:rFonts w:hint="eastAsia" w:ascii="宋体" w:hAnsi="宋体" w:eastAsia="宋体" w:cs="宋体"/>
          <w:color w:val="auto"/>
          <w:kern w:val="0"/>
          <w:sz w:val="28"/>
          <w:szCs w:val="28"/>
          <w:lang w:val="en-US" w:bidi="en-US"/>
        </w:rPr>
        <w:t>原那曲地区乡镇企业管理局发展基金、周转金</w:t>
      </w:r>
      <w:r>
        <w:rPr>
          <w:rFonts w:hint="eastAsia" w:ascii="宋体" w:hAnsi="宋体" w:eastAsia="宋体" w:cs="宋体"/>
          <w:color w:val="auto"/>
          <w:kern w:val="0"/>
          <w:sz w:val="28"/>
          <w:szCs w:val="28"/>
          <w:lang w:val="en-US" w:eastAsia="zh-CN" w:bidi="en-US"/>
        </w:rPr>
        <w:t>。</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实施情况：</w:t>
      </w:r>
      <w:r>
        <w:rPr>
          <w:rFonts w:hint="eastAsia" w:ascii="宋体" w:hAnsi="宋体" w:eastAsia="宋体" w:cs="宋体"/>
          <w:color w:val="auto"/>
          <w:kern w:val="0"/>
          <w:sz w:val="28"/>
          <w:szCs w:val="28"/>
          <w:lang w:val="en-US" w:eastAsia="zh-CN" w:bidi="en-US"/>
        </w:rPr>
        <w:t>根据自治区和那曲市经济和信息化局催缴信息要求和实时限，在规定规定时间内将该笔进行上缴</w:t>
      </w:r>
      <w:r>
        <w:rPr>
          <w:rFonts w:hint="eastAsia" w:ascii="宋体" w:hAnsi="宋体" w:eastAsia="宋体" w:cs="宋体"/>
          <w:color w:val="auto"/>
          <w:kern w:val="0"/>
          <w:sz w:val="28"/>
          <w:szCs w:val="28"/>
          <w:lang w:val="en-US" w:bidi="en-US"/>
        </w:rPr>
        <w:t>。</w:t>
      </w:r>
    </w:p>
    <w:p>
      <w:pPr>
        <w:pStyle w:val="3"/>
        <w:spacing w:line="540" w:lineRule="exact"/>
        <w:ind w:firstLine="562"/>
        <w:rPr>
          <w:rFonts w:hint="eastAsia" w:ascii="宋体" w:hAnsi="宋体" w:eastAsia="宋体" w:cs="宋体"/>
          <w:b/>
          <w:bCs/>
          <w:color w:val="auto"/>
          <w:kern w:val="0"/>
          <w:sz w:val="28"/>
          <w:szCs w:val="28"/>
          <w:lang w:val="en-US" w:bidi="en-US"/>
        </w:rPr>
      </w:pPr>
      <w:bookmarkStart w:id="140" w:name="_Toc21433"/>
      <w:bookmarkStart w:id="141" w:name="_Toc13073"/>
      <w:bookmarkStart w:id="142" w:name="_Toc7141"/>
      <w:bookmarkStart w:id="143" w:name="_Toc14934"/>
      <w:bookmarkStart w:id="144" w:name="_Toc9042"/>
      <w:r>
        <w:rPr>
          <w:rFonts w:hint="eastAsia" w:ascii="宋体" w:hAnsi="宋体" w:eastAsia="宋体" w:cs="宋体"/>
          <w:b/>
          <w:bCs/>
          <w:color w:val="auto"/>
          <w:kern w:val="0"/>
          <w:sz w:val="28"/>
          <w:szCs w:val="28"/>
          <w:lang w:val="en-US" w:bidi="en-US"/>
        </w:rPr>
        <w:t>3.项目实施主体。</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那曲市色尼区</w:t>
      </w:r>
      <w:r>
        <w:rPr>
          <w:rFonts w:hint="eastAsia" w:ascii="宋体" w:hAnsi="宋体" w:eastAsia="宋体" w:cs="宋体"/>
          <w:color w:val="auto"/>
          <w:kern w:val="0"/>
          <w:sz w:val="28"/>
          <w:szCs w:val="28"/>
          <w:lang w:val="en-US" w:eastAsia="zh-CN" w:bidi="en-US"/>
        </w:rPr>
        <w:t>经信商务</w:t>
      </w:r>
      <w:r>
        <w:rPr>
          <w:rFonts w:hint="eastAsia" w:ascii="宋体" w:hAnsi="宋体" w:eastAsia="宋体" w:cs="宋体"/>
          <w:color w:val="auto"/>
          <w:kern w:val="0"/>
          <w:sz w:val="28"/>
          <w:szCs w:val="28"/>
          <w:lang w:val="en-US" w:bidi="en-US"/>
        </w:rPr>
        <w:t>局。</w:t>
      </w:r>
    </w:p>
    <w:bookmarkEnd w:id="140"/>
    <w:bookmarkEnd w:id="141"/>
    <w:bookmarkEnd w:id="142"/>
    <w:bookmarkEnd w:id="143"/>
    <w:bookmarkEnd w:id="144"/>
    <w:p>
      <w:pPr>
        <w:pStyle w:val="3"/>
        <w:spacing w:line="540" w:lineRule="exact"/>
        <w:ind w:firstLine="562"/>
        <w:rPr>
          <w:rFonts w:hint="eastAsia" w:ascii="宋体" w:hAnsi="宋体" w:eastAsia="宋体" w:cs="宋体"/>
          <w:bCs/>
          <w:color w:val="auto"/>
          <w:kern w:val="0"/>
          <w:sz w:val="28"/>
          <w:szCs w:val="28"/>
          <w:lang w:val="en-US" w:bidi="en-US"/>
        </w:rPr>
      </w:pPr>
      <w:bookmarkStart w:id="145" w:name="_Toc23034"/>
      <w:bookmarkStart w:id="146" w:name="_Toc27324"/>
      <w:bookmarkStart w:id="147" w:name="_Toc1060"/>
      <w:bookmarkStart w:id="148" w:name="_Toc15437"/>
      <w:r>
        <w:rPr>
          <w:rFonts w:hint="eastAsia" w:ascii="宋体" w:hAnsi="宋体" w:eastAsia="宋体" w:cs="宋体"/>
          <w:b/>
          <w:bCs/>
          <w:color w:val="auto"/>
          <w:kern w:val="0"/>
          <w:sz w:val="28"/>
          <w:szCs w:val="28"/>
          <w:lang w:val="en-US" w:bidi="en-US"/>
        </w:rPr>
        <w:t>4.资金投入和使用情况</w:t>
      </w:r>
      <w:r>
        <w:rPr>
          <w:rFonts w:hint="eastAsia" w:ascii="宋体" w:hAnsi="宋体" w:eastAsia="宋体" w:cs="宋体"/>
          <w:bCs/>
          <w:color w:val="auto"/>
          <w:kern w:val="0"/>
          <w:sz w:val="28"/>
          <w:szCs w:val="28"/>
          <w:lang w:val="en-US" w:bidi="en-US"/>
        </w:rPr>
        <w:t>。</w:t>
      </w:r>
    </w:p>
    <w:p>
      <w:pPr>
        <w:pStyle w:val="3"/>
        <w:spacing w:line="540" w:lineRule="exact"/>
        <w:ind w:firstLine="560"/>
        <w:rPr>
          <w:rFonts w:hint="eastAsia" w:ascii="宋体" w:hAnsi="宋体" w:eastAsia="宋体" w:cs="宋体"/>
          <w:bCs/>
          <w:color w:val="auto"/>
          <w:kern w:val="0"/>
          <w:sz w:val="28"/>
          <w:szCs w:val="28"/>
          <w:lang w:val="en-US" w:bidi="en-US"/>
        </w:rPr>
      </w:pPr>
      <w:r>
        <w:rPr>
          <w:rFonts w:hint="eastAsia" w:ascii="宋体" w:hAnsi="宋体" w:eastAsia="宋体" w:cs="宋体"/>
          <w:color w:val="auto"/>
          <w:kern w:val="0"/>
          <w:sz w:val="28"/>
          <w:szCs w:val="28"/>
          <w:lang w:val="en-US" w:bidi="en-US"/>
        </w:rPr>
        <w:t>色尼区经信</w:t>
      </w:r>
      <w:r>
        <w:rPr>
          <w:rFonts w:hint="eastAsia" w:ascii="宋体" w:hAnsi="宋体" w:eastAsia="宋体" w:cs="宋体"/>
          <w:color w:val="auto"/>
          <w:kern w:val="0"/>
          <w:sz w:val="28"/>
          <w:szCs w:val="28"/>
          <w:lang w:val="en-US" w:eastAsia="zh-CN" w:bidi="en-US"/>
        </w:rPr>
        <w:t>商务</w:t>
      </w:r>
      <w:r>
        <w:rPr>
          <w:rFonts w:hint="eastAsia" w:ascii="宋体" w:hAnsi="宋体" w:eastAsia="宋体" w:cs="宋体"/>
          <w:color w:val="auto"/>
          <w:kern w:val="0"/>
          <w:sz w:val="28"/>
          <w:szCs w:val="28"/>
          <w:lang w:val="en-US" w:bidi="en-US"/>
        </w:rPr>
        <w:t>局原那曲地区乡镇企业管理局发展基金、周转金共计安排</w:t>
      </w:r>
      <w:r>
        <w:rPr>
          <w:rFonts w:hint="eastAsia" w:ascii="宋体" w:hAnsi="宋体" w:eastAsia="宋体" w:cs="宋体"/>
          <w:color w:val="auto"/>
          <w:kern w:val="0"/>
          <w:sz w:val="28"/>
          <w:szCs w:val="28"/>
          <w:lang w:val="en-US" w:eastAsia="zh-CN" w:bidi="en-US"/>
        </w:rPr>
        <w:t>县财政</w:t>
      </w:r>
      <w:r>
        <w:rPr>
          <w:rFonts w:hint="eastAsia" w:ascii="宋体" w:hAnsi="宋体" w:eastAsia="宋体" w:cs="宋体"/>
          <w:color w:val="auto"/>
          <w:kern w:val="0"/>
          <w:sz w:val="28"/>
          <w:szCs w:val="28"/>
          <w:lang w:val="en-US" w:bidi="en-US"/>
        </w:rPr>
        <w:t>资金</w:t>
      </w:r>
      <w:r>
        <w:rPr>
          <w:rFonts w:hint="eastAsia" w:ascii="宋体" w:hAnsi="宋体" w:eastAsia="宋体" w:cs="宋体"/>
          <w:color w:val="auto"/>
          <w:kern w:val="0"/>
          <w:sz w:val="28"/>
          <w:szCs w:val="28"/>
          <w:lang w:val="en-US" w:eastAsia="zh-CN" w:bidi="en-US"/>
        </w:rPr>
        <w:t>10</w:t>
      </w:r>
      <w:r>
        <w:rPr>
          <w:rFonts w:hint="eastAsia" w:ascii="宋体" w:hAnsi="宋体" w:eastAsia="宋体" w:cs="宋体"/>
          <w:color w:val="auto"/>
          <w:kern w:val="0"/>
          <w:sz w:val="28"/>
          <w:szCs w:val="28"/>
          <w:lang w:val="en-US" w:bidi="en-US"/>
        </w:rPr>
        <w:t>万元，已到位资金</w:t>
      </w:r>
      <w:r>
        <w:rPr>
          <w:rFonts w:hint="eastAsia" w:ascii="宋体" w:hAnsi="宋体" w:eastAsia="宋体" w:cs="宋体"/>
          <w:color w:val="auto"/>
          <w:kern w:val="0"/>
          <w:sz w:val="28"/>
          <w:szCs w:val="28"/>
          <w:lang w:val="en-US" w:eastAsia="zh-CN" w:bidi="en-US"/>
        </w:rPr>
        <w:t>10</w:t>
      </w:r>
      <w:r>
        <w:rPr>
          <w:rFonts w:hint="eastAsia" w:ascii="宋体" w:hAnsi="宋体" w:eastAsia="宋体" w:cs="宋体"/>
          <w:color w:val="auto"/>
          <w:kern w:val="0"/>
          <w:sz w:val="28"/>
          <w:szCs w:val="28"/>
          <w:lang w:val="en-US" w:bidi="en-US"/>
        </w:rPr>
        <w:t>万元，截至202</w:t>
      </w:r>
      <w:r>
        <w:rPr>
          <w:rFonts w:hint="eastAsia" w:ascii="宋体" w:hAnsi="宋体" w:eastAsia="宋体" w:cs="宋体"/>
          <w:color w:val="auto"/>
          <w:kern w:val="0"/>
          <w:sz w:val="28"/>
          <w:szCs w:val="28"/>
          <w:lang w:val="en-US" w:eastAsia="zh-CN" w:bidi="en-US"/>
        </w:rPr>
        <w:t>4</w:t>
      </w:r>
      <w:r>
        <w:rPr>
          <w:rFonts w:hint="eastAsia" w:ascii="宋体" w:hAnsi="宋体" w:eastAsia="宋体" w:cs="宋体"/>
          <w:color w:val="auto"/>
          <w:kern w:val="0"/>
          <w:sz w:val="28"/>
          <w:szCs w:val="28"/>
          <w:lang w:val="en-US" w:bidi="en-US"/>
        </w:rPr>
        <w:t>年12月31日，项目实际支出</w:t>
      </w:r>
      <w:r>
        <w:rPr>
          <w:rFonts w:hint="eastAsia" w:ascii="宋体" w:hAnsi="宋体" w:eastAsia="宋体" w:cs="宋体"/>
          <w:color w:val="auto"/>
          <w:kern w:val="0"/>
          <w:sz w:val="28"/>
          <w:szCs w:val="28"/>
          <w:lang w:val="en-US" w:eastAsia="zh-CN" w:bidi="en-US"/>
        </w:rPr>
        <w:t>10</w:t>
      </w:r>
      <w:r>
        <w:rPr>
          <w:rFonts w:hint="eastAsia" w:ascii="宋体" w:hAnsi="宋体" w:eastAsia="宋体" w:cs="宋体"/>
          <w:color w:val="auto"/>
          <w:kern w:val="0"/>
          <w:sz w:val="28"/>
          <w:szCs w:val="28"/>
          <w:lang w:val="en-US" w:bidi="en-US"/>
        </w:rPr>
        <w:t>万元，资金预算执行率</w:t>
      </w:r>
      <w:r>
        <w:rPr>
          <w:rFonts w:hint="eastAsia" w:ascii="宋体" w:hAnsi="宋体" w:eastAsia="宋体" w:cs="宋体"/>
          <w:color w:val="auto"/>
          <w:kern w:val="0"/>
          <w:sz w:val="28"/>
          <w:szCs w:val="28"/>
          <w:lang w:val="en-US" w:eastAsia="zh-CN" w:bidi="en-US"/>
        </w:rPr>
        <w:t>100</w:t>
      </w:r>
      <w:r>
        <w:rPr>
          <w:rFonts w:hint="eastAsia" w:ascii="宋体" w:hAnsi="宋体" w:eastAsia="宋体" w:cs="宋体"/>
          <w:color w:val="auto"/>
          <w:kern w:val="0"/>
          <w:sz w:val="28"/>
          <w:szCs w:val="28"/>
          <w:lang w:val="en-US" w:bidi="en-US"/>
        </w:rPr>
        <w:t>%。</w:t>
      </w:r>
    </w:p>
    <w:p>
      <w:pPr>
        <w:pStyle w:val="3"/>
        <w:numPr>
          <w:ilvl w:val="0"/>
          <w:numId w:val="5"/>
        </w:numPr>
        <w:spacing w:line="540" w:lineRule="exact"/>
        <w:ind w:firstLine="562"/>
        <w:rPr>
          <w:rFonts w:hint="eastAsia" w:ascii="宋体" w:hAnsi="宋体" w:eastAsia="宋体" w:cs="宋体"/>
          <w:bCs/>
          <w:color w:val="auto"/>
          <w:kern w:val="0"/>
          <w:sz w:val="28"/>
          <w:szCs w:val="28"/>
          <w:lang w:val="en-US" w:bidi="en-US"/>
        </w:rPr>
      </w:pPr>
      <w:bookmarkStart w:id="149" w:name="（二）绩效目标"/>
      <w:bookmarkEnd w:id="149"/>
      <w:bookmarkStart w:id="150" w:name="_Toc14091"/>
      <w:r>
        <w:rPr>
          <w:rFonts w:hint="eastAsia" w:ascii="宋体" w:hAnsi="宋体" w:eastAsia="宋体" w:cs="宋体"/>
          <w:b/>
          <w:bCs/>
          <w:color w:val="auto"/>
          <w:kern w:val="0"/>
          <w:sz w:val="28"/>
          <w:szCs w:val="28"/>
          <w:lang w:val="en-US" w:bidi="en-US"/>
        </w:rPr>
        <w:t>项目绩效目标</w:t>
      </w:r>
      <w:bookmarkEnd w:id="145"/>
      <w:bookmarkEnd w:id="146"/>
      <w:bookmarkEnd w:id="147"/>
      <w:bookmarkEnd w:id="148"/>
      <w:bookmarkEnd w:id="150"/>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color w:val="auto"/>
          <w:kern w:val="0"/>
          <w:sz w:val="28"/>
          <w:szCs w:val="28"/>
          <w:highlight w:val="none"/>
          <w:lang w:val="en-US" w:bidi="en-US"/>
        </w:rPr>
      </w:pPr>
      <w:bookmarkStart w:id="151" w:name="_Toc12994"/>
      <w:bookmarkStart w:id="152" w:name="_Toc22409"/>
      <w:bookmarkStart w:id="153" w:name="_Toc26040"/>
      <w:bookmarkStart w:id="154" w:name="_Toc9707"/>
      <w:r>
        <w:rPr>
          <w:rFonts w:hint="eastAsia" w:ascii="宋体" w:hAnsi="宋体" w:eastAsia="宋体" w:cs="宋体"/>
          <w:color w:val="auto"/>
          <w:kern w:val="0"/>
          <w:sz w:val="28"/>
          <w:szCs w:val="28"/>
          <w:highlight w:val="none"/>
          <w:lang w:val="en-US" w:bidi="en-US"/>
        </w:rPr>
        <w:t>项目绩效目标包括项目绩效总目标和阶段性目标。</w:t>
      </w:r>
    </w:p>
    <w:p>
      <w:pPr>
        <w:pStyle w:val="3"/>
        <w:numPr>
          <w:ilvl w:val="0"/>
          <w:numId w:val="6"/>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绩效</w:t>
      </w:r>
      <w:r>
        <w:rPr>
          <w:rFonts w:hint="eastAsia" w:ascii="宋体" w:hAnsi="宋体" w:eastAsia="宋体" w:cs="宋体"/>
          <w:b/>
          <w:bCs/>
          <w:color w:val="auto"/>
          <w:kern w:val="0"/>
          <w:sz w:val="28"/>
          <w:szCs w:val="28"/>
          <w:lang w:val="en-US" w:eastAsia="zh-CN" w:bidi="en-US"/>
        </w:rPr>
        <w:t>总目标</w:t>
      </w:r>
      <w:r>
        <w:rPr>
          <w:rFonts w:hint="eastAsia" w:ascii="宋体" w:hAnsi="宋体" w:eastAsia="宋体" w:cs="宋体"/>
          <w:b/>
          <w:bCs/>
          <w:color w:val="auto"/>
          <w:kern w:val="0"/>
          <w:sz w:val="28"/>
          <w:szCs w:val="28"/>
          <w:lang w:val="en-US" w:bidi="en-US"/>
        </w:rPr>
        <w:t>。</w:t>
      </w:r>
    </w:p>
    <w:p>
      <w:pPr>
        <w:pStyle w:val="3"/>
        <w:numPr>
          <w:ilvl w:val="0"/>
          <w:numId w:val="0"/>
        </w:numPr>
        <w:spacing w:line="540" w:lineRule="exact"/>
        <w:ind w:firstLine="560" w:firstLineChars="20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eastAsia="zh-CN" w:bidi="en-US"/>
        </w:rPr>
        <w:t>根据《关于催收原那曲地区乡镇企业管理局发展基金、周转金函》的要求上缴催缴款。</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2.</w:t>
      </w:r>
      <w:r>
        <w:rPr>
          <w:rFonts w:hint="eastAsia" w:ascii="宋体" w:hAnsi="宋体" w:eastAsia="宋体" w:cs="宋体"/>
          <w:b/>
          <w:bCs/>
          <w:color w:val="auto"/>
          <w:kern w:val="0"/>
          <w:sz w:val="28"/>
          <w:szCs w:val="28"/>
          <w:lang w:val="en-US" w:eastAsia="zh-CN" w:bidi="en-US"/>
        </w:rPr>
        <w:t>绩效阶段性目标</w:t>
      </w:r>
      <w:r>
        <w:rPr>
          <w:rFonts w:hint="eastAsia" w:ascii="宋体" w:hAnsi="宋体" w:eastAsia="宋体" w:cs="宋体"/>
          <w:b/>
          <w:bCs/>
          <w:color w:val="auto"/>
          <w:kern w:val="0"/>
          <w:sz w:val="28"/>
          <w:szCs w:val="28"/>
          <w:lang w:val="en-US" w:bidi="en-US"/>
        </w:rPr>
        <w:t>。</w:t>
      </w:r>
    </w:p>
    <w:bookmarkEnd w:id="151"/>
    <w:bookmarkEnd w:id="152"/>
    <w:bookmarkEnd w:id="153"/>
    <w:bookmarkEnd w:id="154"/>
    <w:p>
      <w:pPr>
        <w:pStyle w:val="3"/>
        <w:spacing w:line="540" w:lineRule="exact"/>
        <w:ind w:firstLine="562"/>
        <w:rPr>
          <w:rFonts w:hint="eastAsia" w:ascii="宋体" w:hAnsi="宋体" w:eastAsia="宋体" w:cs="宋体"/>
          <w:b/>
          <w:bCs/>
          <w:color w:val="auto"/>
          <w:kern w:val="0"/>
          <w:sz w:val="28"/>
          <w:szCs w:val="28"/>
          <w:lang w:val="en-US" w:eastAsia="zh-CN" w:bidi="en-US"/>
        </w:rPr>
      </w:pPr>
      <w:bookmarkStart w:id="155" w:name="_Toc24088"/>
      <w:bookmarkStart w:id="156" w:name="_Toc19627"/>
      <w:bookmarkStart w:id="157" w:name="_Toc2612"/>
      <w:bookmarkStart w:id="158" w:name="_Toc27342"/>
      <w:bookmarkStart w:id="159" w:name="_Toc14745"/>
      <w:bookmarkStart w:id="160" w:name="_Toc15932"/>
      <w:r>
        <w:rPr>
          <w:rFonts w:hint="eastAsia" w:ascii="宋体" w:hAnsi="宋体" w:eastAsia="宋体" w:cs="宋体"/>
          <w:color w:val="auto"/>
          <w:kern w:val="0"/>
          <w:sz w:val="28"/>
          <w:szCs w:val="28"/>
          <w:lang w:val="en-US" w:eastAsia="zh-CN" w:bidi="en-US"/>
        </w:rPr>
        <w:t>在催缴函规定时间限制内将该比资金转至那曲市经济和信息化局，由那曲市经济和信息化局上缴至自治区农业农村厅。</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二、绩效评价工作开展情况</w:t>
      </w:r>
      <w:bookmarkEnd w:id="155"/>
      <w:bookmarkEnd w:id="156"/>
      <w:bookmarkEnd w:id="157"/>
      <w:bookmarkEnd w:id="158"/>
      <w:bookmarkEnd w:id="159"/>
      <w:bookmarkEnd w:id="160"/>
      <w:bookmarkStart w:id="161" w:name="_TOC_250000"/>
      <w:bookmarkEnd w:id="161"/>
      <w:r>
        <w:rPr>
          <w:rFonts w:hint="eastAsia" w:ascii="宋体" w:hAnsi="宋体" w:eastAsia="宋体" w:cs="宋体"/>
          <w:b/>
          <w:bCs/>
          <w:color w:val="auto"/>
          <w:kern w:val="0"/>
          <w:sz w:val="28"/>
          <w:szCs w:val="28"/>
          <w:lang w:val="en-US" w:bidi="en-US"/>
        </w:rPr>
        <w:t>。</w:t>
      </w:r>
    </w:p>
    <w:p>
      <w:pPr>
        <w:pStyle w:val="3"/>
        <w:spacing w:line="540" w:lineRule="exact"/>
        <w:ind w:firstLine="562"/>
        <w:rPr>
          <w:rFonts w:hint="eastAsia" w:ascii="宋体" w:hAnsi="宋体" w:eastAsia="宋体" w:cs="宋体"/>
          <w:color w:val="auto"/>
        </w:rPr>
      </w:pPr>
      <w:bookmarkStart w:id="162" w:name="_Toc19016"/>
      <w:bookmarkStart w:id="163" w:name="_Toc5198"/>
      <w:bookmarkStart w:id="164" w:name="_Toc14263"/>
      <w:bookmarkStart w:id="165" w:name="_Toc192"/>
      <w:bookmarkStart w:id="166" w:name="_Toc596"/>
      <w:r>
        <w:rPr>
          <w:rFonts w:hint="eastAsia" w:ascii="宋体" w:hAnsi="宋体" w:eastAsia="宋体" w:cs="宋体"/>
          <w:b/>
          <w:bCs/>
          <w:color w:val="auto"/>
          <w:kern w:val="0"/>
          <w:sz w:val="28"/>
          <w:szCs w:val="28"/>
          <w:lang w:val="en-US" w:bidi="en-US"/>
        </w:rPr>
        <w:t>（一）绩效评价目的、对象和范围</w:t>
      </w:r>
      <w:bookmarkEnd w:id="162"/>
      <w:bookmarkEnd w:id="163"/>
      <w:bookmarkEnd w:id="164"/>
      <w:bookmarkEnd w:id="165"/>
      <w:bookmarkEnd w:id="166"/>
      <w:r>
        <w:rPr>
          <w:rFonts w:hint="eastAsia" w:ascii="宋体" w:hAnsi="宋体" w:eastAsia="宋体" w:cs="宋体"/>
          <w:b/>
          <w:bCs/>
          <w:color w:val="auto"/>
          <w:kern w:val="0"/>
          <w:sz w:val="28"/>
          <w:szCs w:val="28"/>
          <w:lang w:val="en-US" w:bidi="en-US"/>
        </w:rPr>
        <w:t>。</w:t>
      </w:r>
    </w:p>
    <w:p>
      <w:pPr>
        <w:pStyle w:val="3"/>
        <w:spacing w:line="540" w:lineRule="exact"/>
        <w:ind w:firstLine="562"/>
        <w:rPr>
          <w:rFonts w:hint="eastAsia" w:ascii="宋体" w:hAnsi="宋体" w:eastAsia="宋体" w:cs="宋体"/>
          <w:b/>
          <w:bCs/>
          <w:color w:val="auto"/>
          <w:kern w:val="0"/>
          <w:sz w:val="28"/>
          <w:szCs w:val="28"/>
          <w:lang w:val="en-US" w:bidi="en-US"/>
        </w:rPr>
      </w:pPr>
      <w:bookmarkStart w:id="167" w:name="_Toc15860"/>
      <w:r>
        <w:rPr>
          <w:rFonts w:hint="eastAsia" w:ascii="宋体" w:hAnsi="宋体" w:eastAsia="宋体" w:cs="宋体"/>
          <w:b/>
          <w:bCs/>
          <w:color w:val="auto"/>
          <w:kern w:val="0"/>
          <w:sz w:val="28"/>
          <w:szCs w:val="28"/>
          <w:lang w:val="en-US" w:bidi="en-US"/>
        </w:rPr>
        <w:t>1.绩效评价目的</w:t>
      </w:r>
      <w:bookmarkEnd w:id="167"/>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eastAsia="zh-CN" w:bidi="en-US"/>
        </w:rPr>
        <w:t>根据实际列支县财政资金，按照资金拨付标准进行拨付</w:t>
      </w:r>
      <w:r>
        <w:rPr>
          <w:rFonts w:hint="eastAsia" w:ascii="宋体" w:hAnsi="宋体" w:eastAsia="宋体" w:cs="宋体"/>
          <w:color w:val="auto"/>
          <w:kern w:val="0"/>
          <w:sz w:val="28"/>
          <w:szCs w:val="28"/>
          <w:lang w:val="en-US" w:bidi="en-US"/>
        </w:rPr>
        <w:t>。</w:t>
      </w:r>
    </w:p>
    <w:p>
      <w:pPr>
        <w:pStyle w:val="3"/>
        <w:spacing w:line="540" w:lineRule="exact"/>
        <w:ind w:firstLine="562"/>
        <w:rPr>
          <w:rFonts w:hint="eastAsia" w:ascii="宋体" w:hAnsi="宋体" w:eastAsia="宋体" w:cs="宋体"/>
          <w:b/>
          <w:bCs/>
          <w:color w:val="auto"/>
          <w:kern w:val="0"/>
          <w:sz w:val="28"/>
          <w:szCs w:val="28"/>
          <w:lang w:val="en-US" w:bidi="en-US"/>
        </w:rPr>
      </w:pPr>
      <w:bookmarkStart w:id="168" w:name="_Toc4347"/>
      <w:r>
        <w:rPr>
          <w:rFonts w:hint="eastAsia" w:ascii="宋体" w:hAnsi="宋体" w:eastAsia="宋体" w:cs="宋体"/>
          <w:b/>
          <w:bCs/>
          <w:color w:val="auto"/>
          <w:kern w:val="0"/>
          <w:sz w:val="28"/>
          <w:szCs w:val="28"/>
          <w:lang w:val="en-US" w:bidi="en-US"/>
        </w:rPr>
        <w:t>2.绩效评价对象</w:t>
      </w:r>
      <w:bookmarkEnd w:id="168"/>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本次绩效评价遵循财政部《项目支出绩效评价管理办法》（财预〔2020〕10号）和《西藏自治区财政厅关于印发&lt;西藏自治区财政支出预算绩效评价管理暂行办法&gt;的通知》（藏财预字〔2017〕89号）等相关政策文件与规定，对项目资金的使用管理、综合效益等进行绩效评价。</w:t>
      </w:r>
    </w:p>
    <w:p>
      <w:pPr>
        <w:pStyle w:val="3"/>
        <w:spacing w:line="540" w:lineRule="exact"/>
        <w:ind w:firstLine="562"/>
        <w:rPr>
          <w:rFonts w:hint="eastAsia" w:ascii="宋体" w:hAnsi="宋体" w:eastAsia="宋体" w:cs="宋体"/>
          <w:b/>
          <w:bCs/>
          <w:color w:val="auto"/>
          <w:kern w:val="0"/>
          <w:sz w:val="28"/>
          <w:szCs w:val="28"/>
          <w:lang w:val="en-US" w:bidi="en-US"/>
        </w:rPr>
      </w:pPr>
      <w:bookmarkStart w:id="169" w:name="_Toc28781"/>
      <w:r>
        <w:rPr>
          <w:rFonts w:hint="eastAsia" w:ascii="宋体" w:hAnsi="宋体" w:eastAsia="宋体" w:cs="宋体"/>
          <w:b/>
          <w:bCs/>
          <w:color w:val="auto"/>
          <w:kern w:val="0"/>
          <w:sz w:val="28"/>
          <w:szCs w:val="28"/>
          <w:lang w:val="en-US" w:bidi="en-US"/>
        </w:rPr>
        <w:t>3.绩效评价范围</w:t>
      </w:r>
      <w:bookmarkEnd w:id="169"/>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本次评价范围涵盖项目总体绩效目标、各项绩效指标完成情况以及预算执行情况。</w:t>
      </w:r>
    </w:p>
    <w:p>
      <w:pPr>
        <w:pStyle w:val="3"/>
        <w:spacing w:line="540" w:lineRule="exact"/>
        <w:ind w:firstLine="562"/>
        <w:rPr>
          <w:rFonts w:hint="eastAsia" w:ascii="宋体" w:hAnsi="宋体" w:eastAsia="宋体" w:cs="宋体"/>
          <w:b/>
          <w:bCs/>
          <w:color w:val="auto"/>
          <w:kern w:val="0"/>
          <w:sz w:val="28"/>
          <w:szCs w:val="28"/>
          <w:lang w:val="en-US" w:bidi="en-US"/>
        </w:rPr>
      </w:pPr>
      <w:bookmarkStart w:id="170" w:name="_Toc29699"/>
      <w:bookmarkStart w:id="171" w:name="_Toc2961"/>
      <w:bookmarkStart w:id="172" w:name="_Toc10152"/>
      <w:bookmarkStart w:id="173" w:name="_Toc32655"/>
      <w:bookmarkStart w:id="174" w:name="_Toc7990"/>
      <w:r>
        <w:rPr>
          <w:rFonts w:hint="eastAsia" w:ascii="宋体" w:hAnsi="宋体" w:eastAsia="宋体" w:cs="宋体"/>
          <w:b/>
          <w:bCs/>
          <w:color w:val="auto"/>
          <w:kern w:val="0"/>
          <w:sz w:val="28"/>
          <w:szCs w:val="28"/>
          <w:lang w:val="en-US" w:bidi="en-US"/>
        </w:rPr>
        <w:t>（二）绩效评价原则、评价方法、评价标准</w:t>
      </w:r>
      <w:bookmarkEnd w:id="170"/>
      <w:bookmarkEnd w:id="171"/>
      <w:bookmarkEnd w:id="172"/>
      <w:bookmarkEnd w:id="173"/>
      <w:bookmarkEnd w:id="174"/>
      <w:r>
        <w:rPr>
          <w:rFonts w:hint="eastAsia" w:ascii="宋体" w:hAnsi="宋体" w:eastAsia="宋体" w:cs="宋体"/>
          <w:b/>
          <w:bCs/>
          <w:color w:val="auto"/>
          <w:kern w:val="0"/>
          <w:sz w:val="28"/>
          <w:szCs w:val="28"/>
          <w:lang w:val="en-US" w:bidi="en-US"/>
        </w:rPr>
        <w:t>。</w:t>
      </w:r>
    </w:p>
    <w:p>
      <w:pPr>
        <w:pStyle w:val="3"/>
        <w:spacing w:line="540" w:lineRule="exact"/>
        <w:ind w:firstLine="562"/>
        <w:rPr>
          <w:rFonts w:hint="eastAsia" w:ascii="宋体" w:hAnsi="宋体" w:eastAsia="宋体" w:cs="宋体"/>
          <w:b/>
          <w:bCs/>
          <w:color w:val="auto"/>
          <w:kern w:val="0"/>
          <w:sz w:val="28"/>
          <w:szCs w:val="28"/>
          <w:lang w:val="en-US" w:bidi="en-US"/>
        </w:rPr>
      </w:pPr>
      <w:bookmarkStart w:id="175" w:name="_Toc26481"/>
      <w:bookmarkStart w:id="176" w:name="_Toc29251"/>
      <w:bookmarkStart w:id="177" w:name="_Toc31771"/>
      <w:bookmarkStart w:id="178" w:name="_Toc22525"/>
      <w:bookmarkStart w:id="179" w:name="_Toc1602"/>
      <w:r>
        <w:rPr>
          <w:rFonts w:hint="eastAsia" w:ascii="宋体" w:hAnsi="宋体" w:eastAsia="宋体" w:cs="宋体"/>
          <w:b/>
          <w:bCs/>
          <w:color w:val="auto"/>
          <w:kern w:val="0"/>
          <w:sz w:val="28"/>
          <w:szCs w:val="28"/>
          <w:lang w:val="en-US" w:bidi="en-US"/>
        </w:rPr>
        <w:t>1.绩效评价原则</w:t>
      </w:r>
      <w:bookmarkEnd w:id="175"/>
      <w:bookmarkEnd w:id="176"/>
      <w:bookmarkEnd w:id="177"/>
      <w:bookmarkEnd w:id="178"/>
      <w:bookmarkEnd w:id="179"/>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（1）科学规范原则。落实相关政策文件情况，按照科学可行的要求，采取定性与定量相结合的分析方法，严格遵守规定程序。</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（2）公正公开原则。绩效评价应当符合真实、客观、公正的要求，按照规定公开并接受监督。</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（3）分级分类原则。绩效评价由各级财政部门、各预算部门根据评价对象的特点分类组织实施。</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（4）绩效相关原则。在进行绩效评价时，针对具体支出及其产出绩效进行，评价结果应清晰反映支出和产出绩效之间的紧密对应关系。</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（5）依法依规原则。绩效评价各个环节，充分体现依法依规要求，严格按照规定的管理程序和方法运作。</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（6）激励约束原则。绩效评价结果与预算安排、政策调整、改进管理实质性挂钩，体现奖优罚劣和激励相容导向，有效要安排、低效要压减、无效要问责。</w:t>
      </w:r>
    </w:p>
    <w:p>
      <w:pPr>
        <w:pStyle w:val="3"/>
        <w:spacing w:line="540" w:lineRule="exact"/>
        <w:ind w:firstLine="562"/>
        <w:rPr>
          <w:rFonts w:hint="eastAsia" w:ascii="宋体" w:hAnsi="宋体" w:eastAsia="宋体" w:cs="宋体"/>
          <w:b/>
          <w:bCs/>
          <w:color w:val="auto"/>
          <w:kern w:val="0"/>
          <w:sz w:val="28"/>
          <w:szCs w:val="28"/>
          <w:lang w:val="en-US" w:bidi="en-US"/>
        </w:rPr>
      </w:pPr>
      <w:bookmarkStart w:id="180" w:name="_Toc29785"/>
      <w:bookmarkStart w:id="181" w:name="_Toc31613"/>
      <w:bookmarkStart w:id="182" w:name="_Toc7471"/>
      <w:bookmarkStart w:id="183" w:name="_Toc22952"/>
      <w:bookmarkStart w:id="184" w:name="_Toc28147"/>
      <w:r>
        <w:rPr>
          <w:rFonts w:hint="eastAsia" w:ascii="宋体" w:hAnsi="宋体" w:eastAsia="宋体" w:cs="宋体"/>
          <w:b/>
          <w:bCs/>
          <w:color w:val="auto"/>
          <w:kern w:val="0"/>
          <w:sz w:val="28"/>
          <w:szCs w:val="28"/>
          <w:lang w:val="en-US" w:bidi="en-US"/>
        </w:rPr>
        <w:t>2.</w:t>
      </w:r>
      <w:bookmarkEnd w:id="180"/>
      <w:bookmarkEnd w:id="181"/>
      <w:bookmarkEnd w:id="182"/>
      <w:bookmarkEnd w:id="183"/>
      <w:bookmarkEnd w:id="184"/>
      <w:bookmarkStart w:id="185" w:name="_Toc25191"/>
      <w:bookmarkStart w:id="186" w:name="_Toc32715"/>
      <w:bookmarkStart w:id="187" w:name="_Toc21335"/>
      <w:bookmarkStart w:id="188" w:name="_Toc27668"/>
      <w:bookmarkStart w:id="189" w:name="_Toc17617"/>
      <w:r>
        <w:rPr>
          <w:rFonts w:hint="eastAsia" w:ascii="宋体" w:hAnsi="宋体" w:eastAsia="宋体" w:cs="宋体"/>
          <w:b/>
          <w:bCs/>
          <w:color w:val="auto"/>
          <w:kern w:val="0"/>
          <w:sz w:val="28"/>
          <w:szCs w:val="28"/>
          <w:lang w:val="en-US" w:bidi="en-US"/>
        </w:rPr>
        <w:t>评价方法</w:t>
      </w:r>
      <w:bookmarkEnd w:id="185"/>
      <w:bookmarkEnd w:id="186"/>
      <w:bookmarkEnd w:id="187"/>
      <w:bookmarkEnd w:id="188"/>
      <w:bookmarkEnd w:id="189"/>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本次评价的方法按照《财政部关于印发〈项目支出绩效评价管理办法〉的通知》（财预〔2020〕10号）要求，主要采取比较法和调查法。一是比较法。对项目支出情况及建设后的产出及效果与项目实施计划目标进行比较，分析预计</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目标的完成程度。二是调查法（包括抽样调查、现场调查和问卷调查）。抽样调查是从评价项目中，抽取一部分内容进行实地考察和分析，并根据这部分内容的特征去推断项目全部的特征。现场调查是通过现场抽查、询问等方法，对项目效益等指标进行复核性评价。问卷调查是针对项目区利益相关方实施的调查，并对调查结果进行统计、分析和评定。</w:t>
      </w:r>
    </w:p>
    <w:p>
      <w:pPr>
        <w:pStyle w:val="3"/>
        <w:spacing w:line="540" w:lineRule="exact"/>
        <w:ind w:firstLine="562"/>
        <w:rPr>
          <w:rFonts w:hint="eastAsia" w:ascii="宋体" w:hAnsi="宋体" w:eastAsia="宋体" w:cs="宋体"/>
          <w:b/>
          <w:bCs/>
          <w:color w:val="auto"/>
          <w:kern w:val="0"/>
          <w:sz w:val="28"/>
          <w:szCs w:val="28"/>
          <w:lang w:val="en-US" w:bidi="en-US"/>
        </w:rPr>
      </w:pPr>
      <w:bookmarkStart w:id="190" w:name="_Toc19251"/>
      <w:bookmarkStart w:id="191" w:name="_Toc7351"/>
      <w:r>
        <w:rPr>
          <w:rFonts w:hint="eastAsia" w:ascii="宋体" w:hAnsi="宋体" w:eastAsia="宋体" w:cs="宋体"/>
          <w:b/>
          <w:bCs/>
          <w:color w:val="auto"/>
          <w:kern w:val="0"/>
          <w:sz w:val="28"/>
          <w:szCs w:val="28"/>
          <w:lang w:val="en-US" w:bidi="en-US"/>
        </w:rPr>
        <w:t>3.绩效评价标准</w:t>
      </w:r>
      <w:bookmarkEnd w:id="190"/>
      <w:bookmarkEnd w:id="191"/>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本次项目绩效评价标准采用计划标准，以预先制定的目标、计划、预算、定额等数据作为评价的标准，衡量财政支出绩效目标完成程度。</w:t>
      </w:r>
    </w:p>
    <w:p>
      <w:pPr>
        <w:pStyle w:val="3"/>
        <w:numPr>
          <w:ilvl w:val="0"/>
          <w:numId w:val="5"/>
        </w:numPr>
        <w:spacing w:line="540" w:lineRule="exact"/>
        <w:ind w:firstLine="562"/>
        <w:rPr>
          <w:rFonts w:hint="eastAsia" w:ascii="宋体" w:hAnsi="宋体" w:eastAsia="宋体" w:cs="宋体"/>
          <w:b/>
          <w:bCs/>
          <w:color w:val="auto"/>
          <w:kern w:val="0"/>
          <w:sz w:val="28"/>
          <w:szCs w:val="28"/>
          <w:lang w:val="en-US" w:bidi="en-US"/>
        </w:rPr>
      </w:pPr>
      <w:bookmarkStart w:id="192" w:name="_Toc21253"/>
      <w:bookmarkStart w:id="193" w:name="_Toc9682"/>
      <w:bookmarkStart w:id="194" w:name="_Toc242"/>
      <w:bookmarkStart w:id="195" w:name="_Toc6819"/>
      <w:bookmarkStart w:id="196" w:name="_Toc10700"/>
      <w:r>
        <w:rPr>
          <w:rFonts w:hint="eastAsia" w:ascii="宋体" w:hAnsi="宋体" w:eastAsia="宋体" w:cs="宋体"/>
          <w:b/>
          <w:bCs/>
          <w:color w:val="auto"/>
          <w:kern w:val="0"/>
          <w:sz w:val="28"/>
          <w:szCs w:val="28"/>
          <w:lang w:val="en-US" w:bidi="en-US"/>
        </w:rPr>
        <w:t>绩效评价工作过程</w:t>
      </w:r>
      <w:bookmarkEnd w:id="192"/>
      <w:bookmarkEnd w:id="193"/>
      <w:bookmarkEnd w:id="194"/>
      <w:bookmarkEnd w:id="195"/>
      <w:bookmarkEnd w:id="196"/>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第一阶段：前期准备</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认真学习相关要求与规定，成立绩效评价工作组，作为绩效评价工作具体实施机构。</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第二阶段：组织实施</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本单位于202</w:t>
      </w:r>
      <w:r>
        <w:rPr>
          <w:rFonts w:hint="eastAsia" w:ascii="宋体" w:hAnsi="宋体" w:eastAsia="宋体" w:cs="宋体"/>
          <w:color w:val="auto"/>
          <w:kern w:val="0"/>
          <w:sz w:val="28"/>
          <w:szCs w:val="28"/>
          <w:lang w:val="en-US" w:eastAsia="zh-CN" w:bidi="en-US"/>
        </w:rPr>
        <w:t>4</w:t>
      </w:r>
      <w:r>
        <w:rPr>
          <w:rFonts w:hint="eastAsia" w:ascii="宋体" w:hAnsi="宋体" w:eastAsia="宋体" w:cs="宋体"/>
          <w:color w:val="auto"/>
          <w:kern w:val="0"/>
          <w:sz w:val="28"/>
          <w:szCs w:val="28"/>
          <w:lang w:val="en-US" w:bidi="en-US"/>
        </w:rPr>
        <w:t>年</w:t>
      </w:r>
      <w:r>
        <w:rPr>
          <w:rFonts w:hint="eastAsia" w:ascii="宋体" w:hAnsi="宋体" w:eastAsia="宋体" w:cs="宋体"/>
          <w:color w:val="auto"/>
          <w:kern w:val="0"/>
          <w:sz w:val="28"/>
          <w:szCs w:val="28"/>
          <w:lang w:val="en-US" w:eastAsia="zh-CN" w:bidi="en-US"/>
        </w:rPr>
        <w:t>8月份根据《关于催收原那曲地区乡镇企业管理局发展基金、周转金函》的要求</w:t>
      </w:r>
      <w:r>
        <w:rPr>
          <w:rFonts w:hint="eastAsia" w:ascii="宋体" w:hAnsi="宋体" w:eastAsia="宋体" w:cs="宋体"/>
          <w:color w:val="auto"/>
          <w:kern w:val="0"/>
          <w:sz w:val="28"/>
          <w:szCs w:val="28"/>
          <w:lang w:val="en-US" w:bidi="en-US"/>
        </w:rPr>
        <w:t>，</w:t>
      </w:r>
      <w:r>
        <w:rPr>
          <w:rFonts w:hint="eastAsia" w:ascii="宋体" w:hAnsi="宋体" w:eastAsia="宋体" w:cs="宋体"/>
          <w:color w:val="auto"/>
          <w:kern w:val="0"/>
          <w:sz w:val="28"/>
          <w:szCs w:val="28"/>
          <w:lang w:val="en-US" w:eastAsia="zh-CN" w:bidi="en-US"/>
        </w:rPr>
        <w:t>及时上会研究资金需求，并按照该函期限及时上缴</w:t>
      </w:r>
      <w:r>
        <w:rPr>
          <w:rFonts w:hint="eastAsia" w:ascii="宋体" w:hAnsi="宋体" w:eastAsia="宋体" w:cs="宋体"/>
          <w:color w:val="auto"/>
          <w:kern w:val="0"/>
          <w:sz w:val="28"/>
          <w:szCs w:val="28"/>
          <w:lang w:val="en-US" w:bidi="en-US"/>
        </w:rPr>
        <w:t>。</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第三阶段：分析评价</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首先按照指标体系进行定量、定性分析，其次开展量化打分，综合评价工作，形成初步评价结论，最后归纳整体项目情况与存在问题，撰写部门绩效评价报告。</w:t>
      </w:r>
    </w:p>
    <w:p>
      <w:pPr>
        <w:pStyle w:val="3"/>
        <w:spacing w:line="540" w:lineRule="exact"/>
        <w:ind w:firstLine="560"/>
        <w:rPr>
          <w:rFonts w:hint="eastAsia" w:ascii="宋体" w:hAnsi="宋体" w:eastAsia="宋体" w:cs="宋体"/>
          <w:color w:val="auto"/>
          <w:kern w:val="0"/>
          <w:sz w:val="28"/>
          <w:szCs w:val="28"/>
          <w:lang w:val="en-US" w:bidi="en-US"/>
        </w:rPr>
      </w:pPr>
      <w:bookmarkStart w:id="197" w:name="_Toc2618"/>
      <w:r>
        <w:rPr>
          <w:rFonts w:hint="eastAsia" w:ascii="宋体" w:hAnsi="宋体" w:eastAsia="宋体" w:cs="宋体"/>
          <w:color w:val="auto"/>
          <w:kern w:val="0"/>
          <w:sz w:val="28"/>
          <w:szCs w:val="28"/>
          <w:lang w:val="en-US" w:bidi="en-US"/>
        </w:rPr>
        <w:t>第四阶段：撰写与提交评价报告</w:t>
      </w:r>
      <w:bookmarkEnd w:id="197"/>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bidi="en-US"/>
        </w:rPr>
        <w:t>项目撰写绩效评价报告，按照色尼区财政局统一下发格式和文本框架撰写绩效评价报告（</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"ftp://10.80.112.53/" </w:instrText>
      </w:r>
      <w:r>
        <w:rPr>
          <w:rFonts w:hint="eastAsia" w:ascii="宋体" w:hAnsi="宋体" w:eastAsia="宋体" w:cs="宋体"/>
          <w:color w:val="auto"/>
        </w:rPr>
        <w:fldChar w:fldCharType="separate"/>
      </w:r>
      <w:r>
        <w:rPr>
          <w:rStyle w:val="11"/>
          <w:rFonts w:hint="eastAsia" w:ascii="宋体" w:hAnsi="宋体" w:eastAsia="宋体" w:cs="宋体"/>
          <w:color w:val="auto"/>
          <w:kern w:val="0"/>
          <w:sz w:val="28"/>
          <w:szCs w:val="28"/>
          <w:lang w:val="en-US" w:bidi="en-US"/>
        </w:rPr>
        <w:t>ftp://10.80.112.53/</w:t>
      </w:r>
      <w:r>
        <w:rPr>
          <w:rStyle w:val="11"/>
          <w:rFonts w:hint="eastAsia" w:ascii="宋体" w:hAnsi="宋体" w:eastAsia="宋体" w:cs="宋体"/>
          <w:color w:val="auto"/>
          <w:kern w:val="0"/>
          <w:sz w:val="28"/>
          <w:szCs w:val="28"/>
          <w:lang w:val="en-US" w:bidi="en-US"/>
        </w:rPr>
        <w:fldChar w:fldCharType="end"/>
      </w:r>
      <w:r>
        <w:rPr>
          <w:rFonts w:hint="eastAsia" w:ascii="宋体" w:hAnsi="宋体" w:eastAsia="宋体" w:cs="宋体"/>
          <w:color w:val="auto"/>
          <w:kern w:val="0"/>
          <w:sz w:val="28"/>
          <w:szCs w:val="28"/>
          <w:lang w:val="en-US" w:bidi="en-US"/>
        </w:rPr>
        <w:t>）。</w:t>
      </w:r>
    </w:p>
    <w:p>
      <w:pPr>
        <w:pStyle w:val="3"/>
        <w:spacing w:line="540" w:lineRule="exact"/>
        <w:ind w:firstLine="560"/>
        <w:rPr>
          <w:rFonts w:hint="eastAsia" w:ascii="宋体" w:hAnsi="宋体" w:eastAsia="宋体" w:cs="宋体"/>
          <w:color w:val="auto"/>
          <w:kern w:val="0"/>
          <w:sz w:val="28"/>
          <w:szCs w:val="28"/>
          <w:lang w:val="en-US" w:bidi="en-US"/>
        </w:rPr>
      </w:pPr>
      <w:bookmarkStart w:id="198" w:name="_Toc5055"/>
      <w:r>
        <w:rPr>
          <w:rFonts w:hint="eastAsia" w:ascii="宋体" w:hAnsi="宋体" w:eastAsia="宋体" w:cs="宋体"/>
          <w:color w:val="auto"/>
          <w:kern w:val="0"/>
          <w:sz w:val="28"/>
          <w:szCs w:val="28"/>
          <w:lang w:val="en-US" w:bidi="en-US"/>
        </w:rPr>
        <w:t>第五阶段：归集档案</w:t>
      </w:r>
      <w:bookmarkEnd w:id="198"/>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color w:val="auto"/>
          <w:kern w:val="0"/>
          <w:sz w:val="28"/>
          <w:szCs w:val="28"/>
          <w:lang w:val="en-US" w:bidi="en-US"/>
        </w:rPr>
        <w:t>建立和落实档案管理制度，将项目相关资料存档，包括但不限于：评价项目基本情况和相关文件、评价实施方案、项目支付资料等相关档案。</w:t>
      </w:r>
    </w:p>
    <w:p>
      <w:pPr>
        <w:pStyle w:val="3"/>
        <w:numPr>
          <w:ilvl w:val="0"/>
          <w:numId w:val="7"/>
        </w:numPr>
        <w:spacing w:line="540" w:lineRule="exact"/>
        <w:ind w:firstLine="562"/>
        <w:rPr>
          <w:rFonts w:hint="eastAsia" w:ascii="宋体" w:hAnsi="宋体" w:eastAsia="宋体" w:cs="宋体"/>
          <w:bCs/>
          <w:color w:val="auto"/>
          <w:kern w:val="0"/>
          <w:sz w:val="28"/>
          <w:szCs w:val="28"/>
          <w:lang w:val="en-US" w:bidi="en-US"/>
        </w:rPr>
      </w:pPr>
      <w:bookmarkStart w:id="199" w:name="_Toc68364667"/>
      <w:r>
        <w:rPr>
          <w:rFonts w:hint="eastAsia" w:ascii="宋体" w:hAnsi="宋体" w:eastAsia="宋体" w:cs="宋体"/>
          <w:b/>
          <w:bCs/>
          <w:color w:val="auto"/>
          <w:kern w:val="0"/>
          <w:sz w:val="28"/>
          <w:szCs w:val="28"/>
          <w:lang w:val="en-US" w:bidi="en-US"/>
        </w:rPr>
        <w:t>总体绩效目标分析。</w:t>
      </w:r>
    </w:p>
    <w:p>
      <w:pPr>
        <w:pStyle w:val="3"/>
        <w:numPr>
          <w:ilvl w:val="0"/>
          <w:numId w:val="0"/>
        </w:numPr>
        <w:spacing w:line="540" w:lineRule="exact"/>
        <w:ind w:firstLine="560" w:firstLineChars="200"/>
        <w:rPr>
          <w:rFonts w:hint="eastAsia" w:ascii="宋体" w:hAnsi="宋体" w:eastAsia="宋体" w:cs="宋体"/>
          <w:color w:val="auto"/>
          <w:kern w:val="0"/>
          <w:sz w:val="28"/>
          <w:szCs w:val="28"/>
          <w:highlight w:val="none"/>
          <w:lang w:val="en-US" w:bidi="en-US"/>
        </w:rPr>
      </w:pPr>
      <w:r>
        <w:rPr>
          <w:rFonts w:hint="eastAsia" w:ascii="宋体" w:hAnsi="宋体" w:eastAsia="宋体" w:cs="宋体"/>
          <w:color w:val="auto"/>
          <w:kern w:val="0"/>
          <w:sz w:val="28"/>
          <w:szCs w:val="28"/>
          <w:highlight w:val="none"/>
          <w:lang w:val="en-US" w:eastAsia="zh-CN" w:bidi="en-US"/>
        </w:rPr>
        <w:t>根据该文件的函的要求及时缴纳催缴款</w:t>
      </w:r>
      <w:r>
        <w:rPr>
          <w:rFonts w:hint="eastAsia" w:ascii="宋体" w:hAnsi="宋体" w:eastAsia="宋体" w:cs="宋体"/>
          <w:color w:val="auto"/>
          <w:kern w:val="0"/>
          <w:sz w:val="28"/>
          <w:szCs w:val="28"/>
          <w:highlight w:val="none"/>
          <w:lang w:val="en-US" w:bidi="en-US"/>
        </w:rPr>
        <w:t>。</w:t>
      </w:r>
    </w:p>
    <w:p>
      <w:pPr>
        <w:pStyle w:val="3"/>
        <w:numPr>
          <w:ilvl w:val="0"/>
          <w:numId w:val="7"/>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绩效评价指标分析</w:t>
      </w:r>
      <w:bookmarkEnd w:id="199"/>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
          <w:bCs/>
          <w:color w:val="auto"/>
          <w:kern w:val="0"/>
          <w:sz w:val="28"/>
          <w:szCs w:val="28"/>
          <w:highlight w:val="yellow"/>
          <w:lang w:val="en-US" w:bidi="en-US"/>
        </w:rPr>
      </w:pPr>
      <w:r>
        <w:rPr>
          <w:rFonts w:hint="eastAsia" w:ascii="宋体" w:hAnsi="宋体" w:eastAsia="宋体" w:cs="宋体"/>
          <w:color w:val="auto"/>
          <w:kern w:val="0"/>
          <w:sz w:val="28"/>
          <w:szCs w:val="28"/>
          <w:lang w:val="en-US" w:bidi="en-US"/>
        </w:rPr>
        <w:t>本次绩效评价指标体系按照《财政部关于印发〈项目支出绩效评价管理办法〉的通知》（财预[2020]10号）文件要求设置，由产出、效益、满意度3个一级指标、7个二级指标、</w:t>
      </w:r>
      <w:r>
        <w:rPr>
          <w:rFonts w:hint="eastAsia" w:ascii="宋体" w:hAnsi="宋体" w:eastAsia="宋体" w:cs="宋体"/>
          <w:color w:val="auto"/>
          <w:kern w:val="0"/>
          <w:sz w:val="28"/>
          <w:szCs w:val="28"/>
          <w:lang w:val="en-US" w:eastAsia="zh-CN" w:bidi="en-US"/>
        </w:rPr>
        <w:t>10</w:t>
      </w:r>
      <w:r>
        <w:rPr>
          <w:rFonts w:hint="eastAsia" w:ascii="宋体" w:hAnsi="宋体" w:eastAsia="宋体" w:cs="宋体"/>
          <w:color w:val="auto"/>
          <w:kern w:val="0"/>
          <w:sz w:val="28"/>
          <w:szCs w:val="28"/>
          <w:lang w:val="en-US" w:bidi="en-US"/>
        </w:rPr>
        <w:t>个三级指标构成。权重分为100分，实际得分100分，得分率为100%。</w:t>
      </w:r>
    </w:p>
    <w:p>
      <w:pPr>
        <w:pStyle w:val="3"/>
        <w:numPr>
          <w:ilvl w:val="0"/>
          <w:numId w:val="8"/>
        </w:numPr>
        <w:spacing w:line="540" w:lineRule="exact"/>
        <w:ind w:firstLine="562"/>
        <w:rPr>
          <w:rFonts w:hint="eastAsia" w:ascii="宋体" w:hAnsi="宋体" w:eastAsia="宋体" w:cs="宋体"/>
          <w:b/>
          <w:bCs/>
          <w:color w:val="auto"/>
          <w:kern w:val="0"/>
          <w:sz w:val="28"/>
          <w:szCs w:val="28"/>
          <w:lang w:val="en-US" w:bidi="en-US"/>
        </w:rPr>
      </w:pPr>
      <w:bookmarkStart w:id="200" w:name="_Toc68364668"/>
      <w:r>
        <w:rPr>
          <w:rFonts w:hint="eastAsia" w:ascii="宋体" w:hAnsi="宋体" w:eastAsia="宋体" w:cs="宋体"/>
          <w:b/>
          <w:bCs/>
          <w:color w:val="auto"/>
          <w:kern w:val="0"/>
          <w:sz w:val="28"/>
          <w:szCs w:val="28"/>
          <w:lang w:val="en-US" w:bidi="en-US"/>
        </w:rPr>
        <w:t>产出指标。</w:t>
      </w:r>
    </w:p>
    <w:p>
      <w:pPr>
        <w:pStyle w:val="3"/>
        <w:numPr>
          <w:ilvl w:val="0"/>
          <w:numId w:val="0"/>
        </w:numPr>
        <w:spacing w:line="540" w:lineRule="exact"/>
        <w:ind w:firstLine="560" w:firstLineChars="200"/>
        <w:rPr>
          <w:rFonts w:hint="eastAsia" w:ascii="宋体" w:hAnsi="宋体" w:eastAsia="宋体" w:cs="宋体"/>
          <w:b/>
          <w:bCs/>
          <w:color w:val="auto"/>
          <w:kern w:val="0"/>
          <w:sz w:val="28"/>
          <w:szCs w:val="28"/>
          <w:highlight w:val="none"/>
          <w:lang w:val="en-US" w:eastAsia="zh-CN" w:bidi="en-US"/>
        </w:rPr>
      </w:pPr>
      <w:r>
        <w:rPr>
          <w:rFonts w:hint="eastAsia" w:ascii="宋体" w:hAnsi="宋体" w:eastAsia="宋体" w:cs="宋体"/>
          <w:color w:val="auto"/>
          <w:kern w:val="0"/>
          <w:sz w:val="28"/>
          <w:szCs w:val="28"/>
          <w:highlight w:val="none"/>
          <w:lang w:val="en-US" w:eastAsia="zh-CN" w:bidi="en-US"/>
        </w:rPr>
        <w:t>项目产出类指标包括产出数量、产出质量、产出时效、产出成本等四方面的内容，由7个三级指标构成，权重分为50分，实际得分50分，得分率100%。</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1.数量指标。</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bidi="en-US"/>
        </w:rPr>
        <w:t>支付次数</w:t>
      </w:r>
      <w:r>
        <w:rPr>
          <w:rFonts w:hint="eastAsia" w:ascii="宋体" w:hAnsi="宋体" w:eastAsia="宋体" w:cs="宋体"/>
          <w:color w:val="auto"/>
          <w:kern w:val="0"/>
          <w:sz w:val="28"/>
          <w:szCs w:val="28"/>
          <w:lang w:eastAsia="zh-CN" w:bidi="en-US"/>
        </w:rPr>
        <w:t>年度指标值≥2，实际</w:t>
      </w:r>
      <w:r>
        <w:rPr>
          <w:rFonts w:hint="eastAsia" w:ascii="宋体" w:hAnsi="宋体" w:eastAsia="宋体" w:cs="宋体"/>
          <w:color w:val="auto"/>
          <w:kern w:val="0"/>
          <w:sz w:val="28"/>
          <w:szCs w:val="28"/>
          <w:lang w:val="en-US" w:eastAsia="zh-CN" w:bidi="en-US"/>
        </w:rPr>
        <w:t>1</w:t>
      </w:r>
      <w:r>
        <w:rPr>
          <w:rFonts w:hint="eastAsia" w:ascii="宋体" w:hAnsi="宋体" w:eastAsia="宋体" w:cs="宋体"/>
          <w:color w:val="auto"/>
          <w:kern w:val="0"/>
          <w:sz w:val="28"/>
          <w:szCs w:val="28"/>
          <w:lang w:eastAsia="zh-CN" w:bidi="en-US"/>
        </w:rPr>
        <w:t>分值</w:t>
      </w:r>
      <w:r>
        <w:rPr>
          <w:rFonts w:hint="eastAsia" w:ascii="宋体" w:hAnsi="宋体" w:eastAsia="宋体" w:cs="宋体"/>
          <w:color w:val="auto"/>
          <w:kern w:val="0"/>
          <w:sz w:val="28"/>
          <w:szCs w:val="28"/>
          <w:lang w:val="en-US" w:eastAsia="zh-CN" w:bidi="en-US"/>
        </w:rPr>
        <w:t>10分得分10分；</w:t>
      </w:r>
    </w:p>
    <w:p>
      <w:pPr>
        <w:pStyle w:val="3"/>
        <w:spacing w:line="240" w:lineRule="auto"/>
        <w:ind w:left="479" w:leftChars="228" w:firstLine="0" w:firstLineChars="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催缴次数</w:t>
      </w:r>
      <w:r>
        <w:rPr>
          <w:rFonts w:hint="eastAsia" w:ascii="宋体" w:hAnsi="宋体" w:eastAsia="宋体" w:cs="宋体"/>
          <w:color w:val="auto"/>
          <w:kern w:val="0"/>
          <w:sz w:val="28"/>
          <w:szCs w:val="28"/>
          <w:lang w:eastAsia="zh-CN" w:bidi="en-US"/>
        </w:rPr>
        <w:t>年度指标值≥2</w:t>
      </w:r>
      <w:r>
        <w:rPr>
          <w:rFonts w:hint="eastAsia" w:ascii="宋体" w:hAnsi="宋体" w:eastAsia="宋体" w:cs="宋体"/>
          <w:color w:val="auto"/>
          <w:kern w:val="0"/>
          <w:sz w:val="28"/>
          <w:szCs w:val="28"/>
          <w:lang w:val="en-US" w:eastAsia="zh-CN" w:bidi="en-US"/>
        </w:rPr>
        <w:t>，</w:t>
      </w:r>
      <w:r>
        <w:rPr>
          <w:rFonts w:hint="eastAsia" w:ascii="宋体" w:hAnsi="宋体" w:eastAsia="宋体" w:cs="宋体"/>
          <w:color w:val="auto"/>
          <w:kern w:val="0"/>
          <w:sz w:val="28"/>
          <w:szCs w:val="28"/>
          <w:lang w:eastAsia="zh-CN" w:bidi="en-US"/>
        </w:rPr>
        <w:t>实际</w:t>
      </w:r>
      <w:r>
        <w:rPr>
          <w:rFonts w:hint="eastAsia" w:ascii="宋体" w:hAnsi="宋体" w:eastAsia="宋体" w:cs="宋体"/>
          <w:color w:val="auto"/>
          <w:kern w:val="0"/>
          <w:sz w:val="28"/>
          <w:szCs w:val="28"/>
          <w:lang w:val="en-US" w:eastAsia="zh-CN" w:bidi="en-US"/>
        </w:rPr>
        <w:t>0分值10分得分10分。</w:t>
      </w:r>
    </w:p>
    <w:p>
      <w:pPr>
        <w:pStyle w:val="3"/>
        <w:spacing w:line="240" w:lineRule="auto"/>
        <w:ind w:left="479" w:leftChars="228" w:firstLine="0" w:firstLineChars="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eastAsia="zh-CN" w:bidi="en-US"/>
        </w:rPr>
        <w:t>数量指标共计得分20分，</w:t>
      </w:r>
      <w:r>
        <w:rPr>
          <w:rFonts w:hint="eastAsia" w:ascii="宋体" w:hAnsi="宋体" w:eastAsia="宋体" w:cs="宋体"/>
          <w:color w:val="auto"/>
          <w:kern w:val="0"/>
          <w:sz w:val="28"/>
          <w:szCs w:val="28"/>
          <w:lang w:eastAsia="zh-CN" w:bidi="en-US"/>
        </w:rPr>
        <w:t>实</w:t>
      </w:r>
      <w:r>
        <w:rPr>
          <w:rFonts w:hint="eastAsia" w:ascii="宋体" w:hAnsi="宋体" w:eastAsia="宋体" w:cs="宋体"/>
          <w:color w:val="auto"/>
          <w:kern w:val="0"/>
          <w:sz w:val="28"/>
          <w:szCs w:val="28"/>
          <w:lang w:val="en-US" w:bidi="en-US"/>
        </w:rPr>
        <w:t>际完成值与预期目标值基本</w:t>
      </w:r>
      <w:r>
        <w:rPr>
          <w:rFonts w:hint="eastAsia" w:ascii="宋体" w:hAnsi="宋体" w:eastAsia="宋体" w:cs="宋体"/>
          <w:color w:val="auto"/>
          <w:kern w:val="0"/>
          <w:sz w:val="28"/>
          <w:szCs w:val="28"/>
          <w:lang w:val="en-US" w:eastAsia="zh-CN" w:bidi="en-US"/>
        </w:rPr>
        <w:t>一</w:t>
      </w:r>
      <w:r>
        <w:rPr>
          <w:rFonts w:hint="eastAsia" w:ascii="宋体" w:hAnsi="宋体" w:eastAsia="宋体" w:cs="宋体"/>
          <w:color w:val="auto"/>
          <w:kern w:val="0"/>
          <w:sz w:val="28"/>
          <w:szCs w:val="28"/>
          <w:lang w:val="en-US" w:bidi="en-US"/>
        </w:rPr>
        <w:t>致。</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2.质量指标。</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资金支付完整性年度指标完整，实际完整分值5分得分5分；</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账务符合率年度指标≥95%，实际完成值100%分值10分得分10分。</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eastAsia="zh-CN" w:bidi="en-US"/>
        </w:rPr>
        <w:t>质量指标共计得分15分，</w:t>
      </w:r>
      <w:r>
        <w:rPr>
          <w:rFonts w:hint="eastAsia" w:ascii="宋体" w:hAnsi="宋体" w:eastAsia="宋体" w:cs="宋体"/>
          <w:color w:val="auto"/>
          <w:kern w:val="0"/>
          <w:sz w:val="28"/>
          <w:szCs w:val="28"/>
          <w:lang w:eastAsia="zh-CN" w:bidi="en-US"/>
        </w:rPr>
        <w:t>实</w:t>
      </w:r>
      <w:r>
        <w:rPr>
          <w:rFonts w:hint="eastAsia" w:ascii="宋体" w:hAnsi="宋体" w:eastAsia="宋体" w:cs="宋体"/>
          <w:color w:val="auto"/>
          <w:kern w:val="0"/>
          <w:sz w:val="28"/>
          <w:szCs w:val="28"/>
          <w:lang w:val="en-US" w:bidi="en-US"/>
        </w:rPr>
        <w:t>际完成值与预期目标值基本一致。</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3.时效指标。</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eastAsia="zh-CN" w:bidi="en-US"/>
        </w:rPr>
        <w:t>及时支付性年度指标为及时，实际及时发放分值5分得分5分。时效指标得分5分，</w:t>
      </w:r>
      <w:r>
        <w:rPr>
          <w:rFonts w:hint="eastAsia" w:ascii="宋体" w:hAnsi="宋体" w:eastAsia="宋体" w:cs="宋体"/>
          <w:color w:val="auto"/>
          <w:kern w:val="0"/>
          <w:sz w:val="28"/>
          <w:szCs w:val="28"/>
          <w:lang w:eastAsia="zh-CN" w:bidi="en-US"/>
        </w:rPr>
        <w:t>实</w:t>
      </w:r>
      <w:r>
        <w:rPr>
          <w:rFonts w:hint="eastAsia" w:ascii="宋体" w:hAnsi="宋体" w:eastAsia="宋体" w:cs="宋体"/>
          <w:color w:val="auto"/>
          <w:kern w:val="0"/>
          <w:sz w:val="28"/>
          <w:szCs w:val="28"/>
          <w:lang w:val="en-US" w:bidi="en-US"/>
        </w:rPr>
        <w:t>际完成值与预期目标值基本一致。</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4.成本指标。</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bidi="en-US"/>
        </w:rPr>
        <w:t>限期未缴产生其他支出</w:t>
      </w:r>
      <w:r>
        <w:rPr>
          <w:rFonts w:hint="eastAsia" w:ascii="宋体" w:hAnsi="宋体" w:eastAsia="宋体" w:cs="宋体"/>
          <w:color w:val="auto"/>
          <w:kern w:val="0"/>
          <w:sz w:val="28"/>
          <w:szCs w:val="28"/>
          <w:lang w:val="en-US" w:eastAsia="zh-CN" w:bidi="en-US"/>
        </w:rPr>
        <w:t>年度指标值未产生，实际为未产生分值5分得5分；</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bidi="en-US"/>
        </w:rPr>
        <w:t>实施总成本</w:t>
      </w:r>
      <w:r>
        <w:rPr>
          <w:rFonts w:hint="eastAsia" w:ascii="宋体" w:hAnsi="宋体" w:eastAsia="宋体" w:cs="宋体"/>
          <w:color w:val="auto"/>
          <w:kern w:val="0"/>
          <w:sz w:val="28"/>
          <w:szCs w:val="28"/>
          <w:lang w:val="en-US" w:eastAsia="zh-CN" w:bidi="en-US"/>
        </w:rPr>
        <w:t>年度指标≤10万元，</w:t>
      </w:r>
      <w:r>
        <w:rPr>
          <w:rFonts w:hint="eastAsia" w:ascii="宋体" w:hAnsi="宋体" w:eastAsia="宋体" w:cs="宋体"/>
          <w:color w:val="auto"/>
          <w:kern w:val="0"/>
          <w:sz w:val="28"/>
          <w:szCs w:val="28"/>
          <w:lang w:val="en-US" w:bidi="en-US"/>
        </w:rPr>
        <w:t>实际完成值</w:t>
      </w:r>
      <w:r>
        <w:rPr>
          <w:rFonts w:hint="eastAsia" w:ascii="宋体" w:hAnsi="宋体" w:eastAsia="宋体" w:cs="宋体"/>
          <w:color w:val="auto"/>
          <w:kern w:val="0"/>
          <w:sz w:val="28"/>
          <w:szCs w:val="28"/>
          <w:lang w:val="en-US" w:eastAsia="zh-CN" w:bidi="en-US"/>
        </w:rPr>
        <w:t>10万元分值5分得分5分。</w:t>
      </w:r>
    </w:p>
    <w:p>
      <w:pPr>
        <w:pStyle w:val="3"/>
        <w:spacing w:line="540" w:lineRule="exact"/>
        <w:ind w:firstLine="560"/>
        <w:rPr>
          <w:rFonts w:hint="eastAsia" w:ascii="宋体" w:hAnsi="宋体" w:eastAsia="宋体" w:cs="宋体"/>
          <w:color w:val="auto"/>
          <w:kern w:val="0"/>
          <w:sz w:val="28"/>
          <w:szCs w:val="28"/>
          <w:lang w:val="en-US" w:bidi="en-US"/>
        </w:rPr>
      </w:pPr>
      <w:r>
        <w:rPr>
          <w:rFonts w:hint="eastAsia" w:ascii="宋体" w:hAnsi="宋体" w:eastAsia="宋体" w:cs="宋体"/>
          <w:color w:val="auto"/>
          <w:kern w:val="0"/>
          <w:sz w:val="28"/>
          <w:szCs w:val="28"/>
          <w:lang w:val="en-US" w:eastAsia="zh-CN" w:bidi="en-US"/>
        </w:rPr>
        <w:t>成本指标共计得分10分，</w:t>
      </w:r>
      <w:r>
        <w:rPr>
          <w:rFonts w:hint="eastAsia" w:ascii="宋体" w:hAnsi="宋体" w:eastAsia="宋体" w:cs="宋体"/>
          <w:color w:val="auto"/>
          <w:kern w:val="0"/>
          <w:sz w:val="28"/>
          <w:szCs w:val="28"/>
          <w:lang w:val="en-US" w:bidi="en-US"/>
        </w:rPr>
        <w:t>实际完成值与预期目标值基本一致。</w:t>
      </w:r>
    </w:p>
    <w:p>
      <w:pPr>
        <w:pStyle w:val="3"/>
        <w:numPr>
          <w:ilvl w:val="0"/>
          <w:numId w:val="9"/>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效益指标。</w:t>
      </w:r>
    </w:p>
    <w:p>
      <w:pPr>
        <w:pStyle w:val="3"/>
        <w:numPr>
          <w:ilvl w:val="0"/>
          <w:numId w:val="0"/>
        </w:numPr>
        <w:spacing w:line="540" w:lineRule="exact"/>
        <w:ind w:firstLine="560" w:firstLineChars="200"/>
        <w:rPr>
          <w:rFonts w:hint="eastAsia" w:ascii="宋体" w:hAnsi="宋体" w:eastAsia="宋体" w:cs="宋体"/>
          <w:b/>
          <w:bCs/>
          <w:color w:val="auto"/>
          <w:kern w:val="0"/>
          <w:sz w:val="28"/>
          <w:szCs w:val="28"/>
          <w:highlight w:val="none"/>
          <w:lang w:val="en-US" w:bidi="en-US"/>
        </w:rPr>
      </w:pPr>
      <w:r>
        <w:rPr>
          <w:rFonts w:hint="eastAsia" w:ascii="宋体" w:hAnsi="宋体" w:eastAsia="宋体" w:cs="宋体"/>
          <w:color w:val="auto"/>
          <w:kern w:val="0"/>
          <w:sz w:val="28"/>
          <w:szCs w:val="28"/>
          <w:highlight w:val="none"/>
          <w:lang w:val="en-US" w:eastAsia="zh-CN" w:bidi="en-US"/>
        </w:rPr>
        <w:t>项目效益类指标包括经济效益和社会效益两个方面的内容，由2个三级指标构成，权重分为30分，实际得分30分，得分率100%。</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1.</w:t>
      </w:r>
      <w:r>
        <w:rPr>
          <w:rFonts w:hint="eastAsia" w:ascii="宋体" w:hAnsi="宋体" w:eastAsia="宋体" w:cs="宋体"/>
          <w:b/>
          <w:bCs/>
          <w:color w:val="auto"/>
          <w:kern w:val="0"/>
          <w:sz w:val="28"/>
          <w:szCs w:val="28"/>
          <w:lang w:val="en-US" w:eastAsia="zh-CN" w:bidi="en-US"/>
        </w:rPr>
        <w:t>经济</w:t>
      </w:r>
      <w:r>
        <w:rPr>
          <w:rFonts w:hint="eastAsia" w:ascii="宋体" w:hAnsi="宋体" w:eastAsia="宋体" w:cs="宋体"/>
          <w:b/>
          <w:bCs/>
          <w:color w:val="auto"/>
          <w:kern w:val="0"/>
          <w:sz w:val="28"/>
          <w:szCs w:val="28"/>
          <w:lang w:val="en-US" w:bidi="en-US"/>
        </w:rPr>
        <w:t>效益指标。</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bidi="en-US"/>
        </w:rPr>
        <w:t>结余率=结余数/预算数</w:t>
      </w:r>
      <w:r>
        <w:rPr>
          <w:rFonts w:hint="eastAsia" w:ascii="宋体" w:hAnsi="宋体" w:eastAsia="宋体" w:cs="宋体"/>
          <w:color w:val="auto"/>
          <w:kern w:val="0"/>
          <w:sz w:val="28"/>
          <w:szCs w:val="28"/>
          <w:lang w:val="en-US" w:eastAsia="zh-CN" w:bidi="en-US"/>
        </w:rPr>
        <w:t>年度指标值为0%</w:t>
      </w:r>
      <w:r>
        <w:rPr>
          <w:rFonts w:hint="eastAsia" w:ascii="宋体" w:hAnsi="宋体" w:eastAsia="宋体" w:cs="宋体"/>
          <w:color w:val="auto"/>
          <w:kern w:val="0"/>
          <w:sz w:val="28"/>
          <w:szCs w:val="28"/>
          <w:lang w:val="en-US" w:bidi="en-US"/>
        </w:rPr>
        <w:t>，</w:t>
      </w:r>
      <w:r>
        <w:rPr>
          <w:rFonts w:hint="eastAsia" w:ascii="宋体" w:hAnsi="宋体" w:eastAsia="宋体" w:cs="宋体"/>
          <w:color w:val="auto"/>
          <w:kern w:val="0"/>
          <w:sz w:val="28"/>
          <w:szCs w:val="28"/>
          <w:lang w:val="en-US" w:eastAsia="zh-CN" w:bidi="en-US"/>
        </w:rPr>
        <w:t>实际结余率为0%分值15分得分15分。</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经济效益指标得分15分，</w:t>
      </w:r>
      <w:r>
        <w:rPr>
          <w:rFonts w:hint="eastAsia" w:ascii="宋体" w:hAnsi="宋体" w:eastAsia="宋体" w:cs="宋体"/>
          <w:color w:val="auto"/>
          <w:kern w:val="0"/>
          <w:sz w:val="28"/>
          <w:szCs w:val="28"/>
          <w:lang w:val="en-US" w:bidi="en-US"/>
        </w:rPr>
        <w:t>实际完成值与预期目标值一致</w:t>
      </w:r>
      <w:r>
        <w:rPr>
          <w:rFonts w:hint="eastAsia" w:ascii="宋体" w:hAnsi="宋体" w:eastAsia="宋体" w:cs="宋体"/>
          <w:color w:val="auto"/>
          <w:kern w:val="0"/>
          <w:sz w:val="28"/>
          <w:szCs w:val="28"/>
          <w:lang w:val="en-US" w:eastAsia="zh-CN" w:bidi="en-US"/>
        </w:rPr>
        <w:t>。</w:t>
      </w:r>
    </w:p>
    <w:p>
      <w:pPr>
        <w:pStyle w:val="3"/>
        <w:spacing w:line="540" w:lineRule="exact"/>
        <w:rPr>
          <w:rFonts w:hint="eastAsia" w:ascii="宋体" w:hAnsi="宋体" w:eastAsia="宋体" w:cs="宋体"/>
          <w:color w:val="auto"/>
          <w:kern w:val="0"/>
          <w:sz w:val="28"/>
          <w:szCs w:val="28"/>
          <w:lang w:val="en-US" w:bidi="en-US"/>
        </w:rPr>
      </w:pPr>
      <w:r>
        <w:rPr>
          <w:rFonts w:hint="eastAsia" w:ascii="宋体" w:hAnsi="宋体" w:eastAsia="宋体" w:cs="宋体"/>
          <w:b/>
          <w:bCs/>
          <w:color w:val="auto"/>
          <w:kern w:val="0"/>
          <w:sz w:val="28"/>
          <w:szCs w:val="28"/>
          <w:lang w:val="en-US" w:bidi="en-US"/>
        </w:rPr>
        <w:t>2.</w:t>
      </w:r>
      <w:r>
        <w:rPr>
          <w:rFonts w:hint="eastAsia" w:ascii="宋体" w:hAnsi="宋体" w:eastAsia="宋体" w:cs="宋体"/>
          <w:b/>
          <w:bCs/>
          <w:color w:val="auto"/>
          <w:kern w:val="0"/>
          <w:sz w:val="28"/>
          <w:szCs w:val="28"/>
          <w:lang w:val="en-US" w:eastAsia="zh-CN" w:bidi="en-US"/>
        </w:rPr>
        <w:t>社会效益</w:t>
      </w:r>
      <w:r>
        <w:rPr>
          <w:rFonts w:hint="eastAsia" w:ascii="宋体" w:hAnsi="宋体" w:eastAsia="宋体" w:cs="宋体"/>
          <w:b/>
          <w:bCs/>
          <w:color w:val="auto"/>
          <w:kern w:val="0"/>
          <w:sz w:val="28"/>
          <w:szCs w:val="28"/>
          <w:lang w:val="en-US" w:bidi="en-US"/>
        </w:rPr>
        <w:t>指标。</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bidi="en-US"/>
        </w:rPr>
        <w:t>单位公信度</w:t>
      </w:r>
      <w:r>
        <w:rPr>
          <w:rFonts w:hint="eastAsia" w:ascii="宋体" w:hAnsi="宋体" w:eastAsia="宋体" w:cs="宋体"/>
          <w:color w:val="auto"/>
          <w:kern w:val="0"/>
          <w:sz w:val="28"/>
          <w:szCs w:val="28"/>
          <w:lang w:val="en-US" w:eastAsia="zh-CN" w:bidi="en-US"/>
        </w:rPr>
        <w:t>年度指标为未受影响，实际未受影响分值15分得分15分。</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社会效益指标得分15分，</w:t>
      </w:r>
      <w:r>
        <w:rPr>
          <w:rFonts w:hint="eastAsia" w:ascii="宋体" w:hAnsi="宋体" w:eastAsia="宋体" w:cs="宋体"/>
          <w:color w:val="auto"/>
          <w:kern w:val="0"/>
          <w:sz w:val="28"/>
          <w:szCs w:val="28"/>
          <w:lang w:val="en-US" w:bidi="en-US"/>
        </w:rPr>
        <w:t>实际完成值与预期目标值基本一致。</w:t>
      </w:r>
    </w:p>
    <w:p>
      <w:pPr>
        <w:pStyle w:val="3"/>
        <w:numPr>
          <w:ilvl w:val="0"/>
          <w:numId w:val="9"/>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满意度指标。</w:t>
      </w:r>
    </w:p>
    <w:p>
      <w:pPr>
        <w:pStyle w:val="3"/>
        <w:spacing w:line="540" w:lineRule="exact"/>
        <w:ind w:left="420" w:leftChars="200" w:firstLine="0" w:firstLineChars="0"/>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1.服务对象满意度指标</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bidi="en-US"/>
        </w:rPr>
        <w:t>受益对象满意度</w:t>
      </w:r>
      <w:r>
        <w:rPr>
          <w:rFonts w:hint="eastAsia" w:ascii="宋体" w:hAnsi="宋体" w:eastAsia="宋体" w:cs="宋体"/>
          <w:color w:val="auto"/>
          <w:kern w:val="0"/>
          <w:sz w:val="28"/>
          <w:szCs w:val="28"/>
          <w:lang w:val="en-US" w:eastAsia="zh-CN" w:bidi="en-US"/>
        </w:rPr>
        <w:t>年度指标≥95%，实际完成95%分值10分得分10分。</w:t>
      </w:r>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服务对象满意度指标得分10分。</w:t>
      </w:r>
      <w:r>
        <w:rPr>
          <w:rFonts w:hint="eastAsia" w:ascii="宋体" w:hAnsi="宋体" w:eastAsia="宋体" w:cs="宋体"/>
          <w:color w:val="auto"/>
          <w:kern w:val="0"/>
          <w:sz w:val="28"/>
          <w:szCs w:val="28"/>
          <w:lang w:val="en-US" w:bidi="en-US"/>
        </w:rPr>
        <w:t>实际完成值与预期目标值基本一致。</w:t>
      </w:r>
    </w:p>
    <w:bookmarkEnd w:id="200"/>
    <w:p>
      <w:pPr>
        <w:pStyle w:val="3"/>
        <w:numPr>
          <w:ilvl w:val="0"/>
          <w:numId w:val="7"/>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预算执行进度与绩效指标偏差情况。</w:t>
      </w:r>
      <w:bookmarkStart w:id="201" w:name="_Toc68364673"/>
    </w:p>
    <w:p>
      <w:pPr>
        <w:pStyle w:val="3"/>
        <w:spacing w:line="540" w:lineRule="exact"/>
        <w:ind w:firstLine="560"/>
        <w:rPr>
          <w:rFonts w:hint="eastAsia" w:ascii="宋体" w:hAnsi="宋体" w:eastAsia="宋体" w:cs="宋体"/>
          <w:color w:val="auto"/>
          <w:kern w:val="0"/>
          <w:sz w:val="28"/>
          <w:szCs w:val="28"/>
          <w:lang w:val="en-US" w:eastAsia="zh-CN" w:bidi="en-US"/>
        </w:rPr>
      </w:pPr>
      <w:r>
        <w:rPr>
          <w:rFonts w:hint="eastAsia" w:ascii="宋体" w:hAnsi="宋体" w:eastAsia="宋体" w:cs="宋体"/>
          <w:color w:val="auto"/>
          <w:kern w:val="0"/>
          <w:sz w:val="28"/>
          <w:szCs w:val="28"/>
          <w:lang w:val="en-US" w:eastAsia="zh-CN" w:bidi="en-US"/>
        </w:rPr>
        <w:t>预算执行进度100%，无偏差情况。</w:t>
      </w:r>
    </w:p>
    <w:p>
      <w:pPr>
        <w:pStyle w:val="3"/>
        <w:numPr>
          <w:ilvl w:val="0"/>
          <w:numId w:val="7"/>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主要经验及做法、存在的问题及原因分析。</w:t>
      </w:r>
    </w:p>
    <w:p>
      <w:pPr>
        <w:pStyle w:val="3"/>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（一）主要经验及做法</w:t>
      </w:r>
      <w:bookmarkEnd w:id="201"/>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Cs/>
          <w:color w:val="auto"/>
          <w:kern w:val="0"/>
          <w:sz w:val="28"/>
          <w:szCs w:val="28"/>
          <w:lang w:val="en-US" w:eastAsia="zh-CN" w:bidi="en-US"/>
        </w:rPr>
      </w:pPr>
      <w:r>
        <w:rPr>
          <w:rFonts w:hint="eastAsia" w:ascii="宋体" w:hAnsi="宋体" w:eastAsia="宋体" w:cs="宋体"/>
          <w:bCs/>
          <w:color w:val="auto"/>
          <w:kern w:val="0"/>
          <w:sz w:val="28"/>
          <w:szCs w:val="28"/>
          <w:lang w:val="en-US" w:eastAsia="zh-CN" w:bidi="en-US"/>
        </w:rPr>
        <w:t>无特殊经验，按时限支付该笔支出。</w:t>
      </w:r>
    </w:p>
    <w:p>
      <w:pPr>
        <w:pStyle w:val="3"/>
        <w:numPr>
          <w:ilvl w:val="0"/>
          <w:numId w:val="10"/>
        </w:numPr>
        <w:spacing w:line="540" w:lineRule="exact"/>
        <w:ind w:firstLine="562"/>
        <w:rPr>
          <w:rFonts w:hint="eastAsia" w:ascii="宋体" w:hAnsi="宋体" w:eastAsia="宋体" w:cs="宋体"/>
          <w:b/>
          <w:bCs/>
          <w:color w:val="auto"/>
          <w:kern w:val="0"/>
          <w:sz w:val="28"/>
          <w:szCs w:val="28"/>
          <w:lang w:val="en-US" w:bidi="en-US"/>
        </w:rPr>
      </w:pPr>
      <w:bookmarkStart w:id="202" w:name="_Toc68364674"/>
      <w:r>
        <w:rPr>
          <w:rFonts w:hint="eastAsia" w:ascii="宋体" w:hAnsi="宋体" w:eastAsia="宋体" w:cs="宋体"/>
          <w:b/>
          <w:bCs/>
          <w:color w:val="auto"/>
          <w:kern w:val="0"/>
          <w:sz w:val="28"/>
          <w:szCs w:val="28"/>
          <w:lang w:val="en-US" w:bidi="en-US"/>
        </w:rPr>
        <w:t>存在问题及原因分析</w:t>
      </w:r>
      <w:bookmarkEnd w:id="202"/>
      <w:r>
        <w:rPr>
          <w:rFonts w:hint="eastAsia" w:ascii="宋体" w:hAnsi="宋体" w:eastAsia="宋体" w:cs="宋体"/>
          <w:b/>
          <w:bCs/>
          <w:color w:val="auto"/>
          <w:kern w:val="0"/>
          <w:sz w:val="28"/>
          <w:szCs w:val="28"/>
          <w:lang w:val="en-US" w:bidi="en-US"/>
        </w:rPr>
        <w:t>。</w:t>
      </w:r>
    </w:p>
    <w:p>
      <w:pPr>
        <w:pStyle w:val="3"/>
        <w:spacing w:line="540" w:lineRule="exact"/>
        <w:ind w:firstLine="560"/>
        <w:rPr>
          <w:rFonts w:hint="eastAsia" w:ascii="宋体" w:hAnsi="宋体" w:eastAsia="宋体" w:cs="宋体"/>
          <w:b/>
          <w:bCs/>
          <w:color w:val="auto"/>
          <w:kern w:val="0"/>
          <w:sz w:val="28"/>
          <w:szCs w:val="28"/>
          <w:lang w:val="en-US" w:bidi="en-US"/>
        </w:rPr>
      </w:pPr>
      <w:r>
        <w:rPr>
          <w:rFonts w:hint="eastAsia" w:ascii="宋体" w:hAnsi="宋体" w:eastAsia="宋体" w:cs="宋体"/>
          <w:bCs/>
          <w:color w:val="auto"/>
          <w:kern w:val="0"/>
          <w:sz w:val="28"/>
          <w:szCs w:val="28"/>
          <w:lang w:val="en-US" w:bidi="en-US"/>
        </w:rPr>
        <w:t>该项目资金管理方面不存在总体目标和绩效指标未完成或超过指标值较多等情况。</w:t>
      </w:r>
    </w:p>
    <w:p>
      <w:pPr>
        <w:pStyle w:val="3"/>
        <w:numPr>
          <w:ilvl w:val="0"/>
          <w:numId w:val="7"/>
        </w:numPr>
        <w:spacing w:line="540" w:lineRule="exact"/>
        <w:ind w:firstLine="562"/>
        <w:rPr>
          <w:rFonts w:hint="eastAsia" w:ascii="宋体" w:hAnsi="宋体" w:eastAsia="宋体" w:cs="宋体"/>
          <w:b/>
          <w:bCs/>
          <w:color w:val="auto"/>
          <w:kern w:val="0"/>
          <w:sz w:val="28"/>
          <w:szCs w:val="28"/>
          <w:lang w:val="en-US" w:bidi="en-US"/>
        </w:rPr>
      </w:pPr>
      <w:r>
        <w:rPr>
          <w:rFonts w:hint="eastAsia" w:ascii="宋体" w:hAnsi="宋体" w:eastAsia="宋体" w:cs="宋体"/>
          <w:b/>
          <w:bCs/>
          <w:color w:val="auto"/>
          <w:kern w:val="0"/>
          <w:sz w:val="28"/>
          <w:szCs w:val="28"/>
          <w:lang w:val="en-US" w:bidi="en-US"/>
        </w:rPr>
        <w:t>绩效自评结果拟应用和公开情况。</w:t>
      </w:r>
    </w:p>
    <w:p>
      <w:pPr>
        <w:spacing w:line="576" w:lineRule="atLeast"/>
        <w:ind w:firstLine="560"/>
        <w:jc w:val="left"/>
        <w:rPr>
          <w:rFonts w:hint="eastAsia" w:ascii="宋体" w:hAnsi="宋体" w:eastAsia="宋体" w:cs="宋体"/>
          <w:bCs/>
          <w:color w:val="auto"/>
          <w:kern w:val="0"/>
          <w:szCs w:val="28"/>
          <w:lang w:bidi="en-US"/>
        </w:rPr>
      </w:pPr>
      <w:r>
        <w:rPr>
          <w:rFonts w:hint="eastAsia" w:ascii="宋体" w:hAnsi="宋体" w:eastAsia="宋体" w:cs="宋体"/>
          <w:bCs/>
          <w:color w:val="auto"/>
          <w:kern w:val="0"/>
          <w:szCs w:val="28"/>
          <w:lang w:bidi="en-US"/>
        </w:rPr>
        <w:t>该项目绩效自评结果严格按照相关制度进行应用和公开。</w:t>
      </w:r>
    </w:p>
    <w:p>
      <w:pPr>
        <w:pStyle w:val="3"/>
        <w:numPr>
          <w:ilvl w:val="0"/>
          <w:numId w:val="7"/>
        </w:numPr>
        <w:spacing w:line="540" w:lineRule="exact"/>
        <w:ind w:firstLine="562"/>
        <w:rPr>
          <w:rFonts w:hint="eastAsia" w:ascii="宋体" w:hAnsi="宋体" w:eastAsia="宋体" w:cs="宋体"/>
          <w:b/>
          <w:bCs/>
          <w:color w:val="auto"/>
          <w:kern w:val="0"/>
          <w:sz w:val="28"/>
          <w:szCs w:val="28"/>
          <w:lang w:val="en-US" w:bidi="en-US"/>
        </w:rPr>
      </w:pPr>
      <w:bookmarkStart w:id="203" w:name="_Toc68364676"/>
      <w:r>
        <w:rPr>
          <w:rFonts w:hint="eastAsia" w:ascii="宋体" w:hAnsi="宋体" w:eastAsia="宋体" w:cs="宋体"/>
          <w:b/>
          <w:bCs/>
          <w:color w:val="auto"/>
          <w:kern w:val="0"/>
          <w:sz w:val="28"/>
          <w:szCs w:val="28"/>
          <w:lang w:val="en-US" w:bidi="en-US"/>
        </w:rPr>
        <w:t>其他需要说明的问题</w:t>
      </w:r>
      <w:bookmarkEnd w:id="203"/>
      <w:r>
        <w:rPr>
          <w:rFonts w:hint="eastAsia" w:ascii="宋体" w:hAnsi="宋体" w:eastAsia="宋体" w:cs="宋体"/>
          <w:b/>
          <w:bCs/>
          <w:color w:val="auto"/>
          <w:kern w:val="0"/>
          <w:sz w:val="28"/>
          <w:szCs w:val="28"/>
          <w:lang w:val="en-US" w:bidi="en-US"/>
        </w:rPr>
        <w:t>。</w:t>
      </w: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r>
        <w:rPr>
          <w:rFonts w:hint="eastAsia" w:ascii="宋体" w:hAnsi="宋体" w:eastAsia="宋体" w:cs="宋体"/>
          <w:bCs/>
          <w:color w:val="auto"/>
          <w:kern w:val="0"/>
          <w:sz w:val="28"/>
          <w:szCs w:val="28"/>
          <w:lang w:val="en-US" w:eastAsia="zh-CN" w:bidi="en-US"/>
        </w:rPr>
        <w:t>无</w:t>
      </w: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ind w:firstLine="560" w:firstLineChars="200"/>
        <w:rPr>
          <w:rFonts w:hint="eastAsia" w:ascii="宋体" w:hAnsi="宋体" w:eastAsia="宋体" w:cs="宋体"/>
          <w:bCs/>
          <w:color w:val="auto"/>
          <w:kern w:val="0"/>
          <w:sz w:val="28"/>
          <w:szCs w:val="28"/>
          <w:lang w:val="en-US" w:eastAsia="zh-CN" w:bidi="en-US"/>
        </w:rPr>
      </w:pPr>
    </w:p>
    <w:p>
      <w:pPr>
        <w:pStyle w:val="3"/>
        <w:numPr>
          <w:ilvl w:val="0"/>
          <w:numId w:val="0"/>
        </w:numPr>
        <w:spacing w:line="540" w:lineRule="exact"/>
        <w:rPr>
          <w:rFonts w:hint="eastAsia" w:ascii="宋体" w:hAnsi="宋体" w:cs="宋体"/>
          <w:b/>
          <w:bCs w:val="0"/>
          <w:color w:val="auto"/>
          <w:kern w:val="0"/>
          <w:sz w:val="28"/>
          <w:szCs w:val="28"/>
          <w:lang w:val="en-US" w:eastAsia="zh-CN" w:bidi="en-US"/>
        </w:rPr>
      </w:pPr>
      <w:r>
        <w:rPr>
          <w:rFonts w:hint="eastAsia" w:ascii="宋体" w:hAnsi="宋体" w:cs="宋体"/>
          <w:b/>
          <w:bCs w:val="0"/>
          <w:color w:val="auto"/>
          <w:kern w:val="0"/>
          <w:sz w:val="28"/>
          <w:szCs w:val="28"/>
          <w:lang w:val="en-US" w:eastAsia="zh-CN" w:bidi="en-US"/>
        </w:rPr>
        <w:t>附件2</w:t>
      </w:r>
    </w:p>
    <w:p>
      <w:pPr>
        <w:pStyle w:val="3"/>
        <w:spacing w:line="540" w:lineRule="exact"/>
        <w:jc w:val="center"/>
        <w:rPr>
          <w:rFonts w:hint="default" w:ascii="仿宋_GB2312" w:hAnsi="仿宋_GB2312" w:cs="仿宋_GB2312"/>
          <w:b/>
          <w:bCs/>
          <w:color w:val="auto"/>
          <w:kern w:val="0"/>
          <w:sz w:val="44"/>
          <w:szCs w:val="44"/>
          <w:lang w:bidi="en-US"/>
        </w:rPr>
      </w:pPr>
      <w:r>
        <w:rPr>
          <w:rFonts w:hint="default" w:ascii="仿宋_GB2312" w:hAnsi="仿宋_GB2312" w:cs="仿宋_GB2312"/>
          <w:b/>
          <w:bCs/>
          <w:color w:val="auto"/>
          <w:kern w:val="0"/>
          <w:sz w:val="44"/>
          <w:szCs w:val="44"/>
          <w:lang w:bidi="en-US"/>
        </w:rPr>
        <w:t>生产安全事故应急预案编制费用</w:t>
      </w:r>
    </w:p>
    <w:p>
      <w:pPr>
        <w:pStyle w:val="3"/>
        <w:spacing w:line="540" w:lineRule="exact"/>
        <w:jc w:val="center"/>
        <w:rPr>
          <w:rFonts w:hint="default" w:eastAsia="宋体"/>
          <w:b/>
          <w:bCs/>
          <w:color w:val="auto"/>
          <w:kern w:val="0"/>
          <w:sz w:val="44"/>
          <w:szCs w:val="44"/>
          <w:lang w:val="en-US" w:eastAsia="zh-CN" w:bidi="en-US"/>
        </w:rPr>
      </w:pPr>
      <w:r>
        <w:rPr>
          <w:rFonts w:hint="eastAsia" w:cs="仿宋_GB2312"/>
          <w:b/>
          <w:bCs/>
          <w:color w:val="auto"/>
          <w:kern w:val="0"/>
          <w:sz w:val="44"/>
          <w:szCs w:val="44"/>
          <w:lang w:val="en-US" w:eastAsia="zh-CN" w:bidi="en-US"/>
        </w:rPr>
        <w:t>项目支出绩效自评报告</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一、基本情况。</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（一）项目概况。</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1.项目背景。</w:t>
      </w:r>
    </w:p>
    <w:p>
      <w:pPr>
        <w:pStyle w:val="3"/>
        <w:spacing w:line="540" w:lineRule="exact"/>
        <w:ind w:firstLine="560"/>
        <w:rPr>
          <w:rFonts w:hint="default"/>
          <w:color w:val="auto"/>
          <w:kern w:val="0"/>
          <w:sz w:val="28"/>
          <w:szCs w:val="28"/>
          <w:lang w:val="en-US" w:eastAsia="zh-CN" w:bidi="en-US"/>
        </w:rPr>
      </w:pPr>
      <w:r>
        <w:rPr>
          <w:rFonts w:hint="eastAsia"/>
          <w:color w:val="auto"/>
          <w:kern w:val="0"/>
          <w:sz w:val="28"/>
          <w:szCs w:val="28"/>
          <w:lang w:val="en-US" w:eastAsia="zh-CN" w:bidi="en-US"/>
        </w:rPr>
        <w:t>色尼区经信商务局对监管企业的监管责任落实，需编制局应急预案，经研究请示申请得到预案编制费1.3万元财政拨款资金。</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2.主要内容及实施情况。</w:t>
      </w:r>
    </w:p>
    <w:p>
      <w:pPr>
        <w:pStyle w:val="3"/>
        <w:spacing w:line="540" w:lineRule="exact"/>
        <w:ind w:firstLine="560"/>
        <w:rPr>
          <w:rFonts w:hint="eastAsia"/>
          <w:color w:val="auto"/>
          <w:kern w:val="0"/>
          <w:sz w:val="28"/>
          <w:szCs w:val="28"/>
          <w:lang w:val="en-US" w:eastAsia="zh-CN" w:bidi="en-US"/>
        </w:rPr>
      </w:pPr>
      <w:r>
        <w:rPr>
          <w:rFonts w:hint="eastAsia"/>
          <w:color w:val="auto"/>
          <w:kern w:val="0"/>
          <w:sz w:val="28"/>
          <w:szCs w:val="28"/>
          <w:lang w:val="en-US" w:bidi="en-US"/>
        </w:rPr>
        <w:t>主要内容：项目起止时间为202</w:t>
      </w:r>
      <w:r>
        <w:rPr>
          <w:rFonts w:hint="eastAsia"/>
          <w:color w:val="auto"/>
          <w:kern w:val="0"/>
          <w:sz w:val="28"/>
          <w:szCs w:val="28"/>
          <w:lang w:val="en-US" w:eastAsia="zh-CN" w:bidi="en-US"/>
        </w:rPr>
        <w:t>4</w:t>
      </w:r>
      <w:r>
        <w:rPr>
          <w:rFonts w:hint="eastAsia"/>
          <w:color w:val="auto"/>
          <w:kern w:val="0"/>
          <w:sz w:val="28"/>
          <w:szCs w:val="28"/>
          <w:lang w:val="en-US" w:bidi="en-US"/>
        </w:rPr>
        <w:t>年1月1日至202</w:t>
      </w:r>
      <w:r>
        <w:rPr>
          <w:rFonts w:hint="eastAsia"/>
          <w:color w:val="auto"/>
          <w:kern w:val="0"/>
          <w:sz w:val="28"/>
          <w:szCs w:val="28"/>
          <w:lang w:val="en-US" w:eastAsia="zh-CN" w:bidi="en-US"/>
        </w:rPr>
        <w:t>4</w:t>
      </w:r>
      <w:r>
        <w:rPr>
          <w:rFonts w:hint="eastAsia"/>
          <w:color w:val="auto"/>
          <w:kern w:val="0"/>
          <w:sz w:val="28"/>
          <w:szCs w:val="28"/>
          <w:lang w:val="en-US" w:bidi="en-US"/>
        </w:rPr>
        <w:t>年12月31日。202</w:t>
      </w:r>
      <w:r>
        <w:rPr>
          <w:rFonts w:hint="eastAsia"/>
          <w:color w:val="auto"/>
          <w:kern w:val="0"/>
          <w:sz w:val="28"/>
          <w:szCs w:val="28"/>
          <w:lang w:val="en-US" w:eastAsia="zh-CN" w:bidi="en-US"/>
        </w:rPr>
        <w:t>4</w:t>
      </w:r>
      <w:r>
        <w:rPr>
          <w:rFonts w:hint="eastAsia"/>
          <w:color w:val="auto"/>
          <w:kern w:val="0"/>
          <w:sz w:val="28"/>
          <w:szCs w:val="28"/>
          <w:lang w:val="en-US" w:bidi="en-US"/>
        </w:rPr>
        <w:t>年</w:t>
      </w:r>
      <w:r>
        <w:rPr>
          <w:rFonts w:hint="eastAsia"/>
          <w:color w:val="auto"/>
          <w:kern w:val="0"/>
          <w:sz w:val="28"/>
          <w:szCs w:val="28"/>
          <w:lang w:val="en-US" w:eastAsia="zh-CN" w:bidi="en-US"/>
        </w:rPr>
        <w:t>生产安全事故应急预案编制费用1.3</w:t>
      </w:r>
      <w:r>
        <w:rPr>
          <w:rFonts w:hint="eastAsia"/>
          <w:color w:val="auto"/>
          <w:kern w:val="0"/>
          <w:sz w:val="28"/>
          <w:szCs w:val="28"/>
          <w:lang w:val="en-US" w:bidi="en-US"/>
        </w:rPr>
        <w:t>万元</w:t>
      </w:r>
      <w:r>
        <w:rPr>
          <w:rFonts w:hint="eastAsia"/>
          <w:color w:val="auto"/>
          <w:kern w:val="0"/>
          <w:sz w:val="28"/>
          <w:szCs w:val="28"/>
          <w:lang w:val="en-US" w:eastAsia="zh-CN" w:bidi="en-US"/>
        </w:rPr>
        <w:t>。</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实施情况：</w:t>
      </w:r>
      <w:r>
        <w:rPr>
          <w:rFonts w:hint="eastAsia"/>
          <w:color w:val="auto"/>
          <w:kern w:val="0"/>
          <w:sz w:val="28"/>
          <w:szCs w:val="28"/>
          <w:lang w:val="en-US" w:eastAsia="zh-CN" w:bidi="en-US"/>
        </w:rPr>
        <w:t>该笔</w:t>
      </w:r>
      <w:r>
        <w:rPr>
          <w:rFonts w:hint="eastAsia"/>
          <w:color w:val="auto"/>
          <w:kern w:val="0"/>
          <w:sz w:val="28"/>
          <w:szCs w:val="28"/>
          <w:lang w:val="en-US" w:bidi="en-US"/>
        </w:rPr>
        <w:t>资金主要用于</w:t>
      </w:r>
      <w:r>
        <w:rPr>
          <w:rFonts w:hint="eastAsia"/>
          <w:color w:val="auto"/>
          <w:kern w:val="0"/>
          <w:sz w:val="28"/>
          <w:szCs w:val="28"/>
          <w:lang w:val="en-US" w:eastAsia="zh-CN" w:bidi="en-US"/>
        </w:rPr>
        <w:t>支付编制我局应急预案，根据合同我局一次性支付1.3万元。</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3.项目实施主体。</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那曲市色尼区</w:t>
      </w:r>
      <w:r>
        <w:rPr>
          <w:rFonts w:hint="eastAsia"/>
          <w:color w:val="auto"/>
          <w:kern w:val="0"/>
          <w:sz w:val="28"/>
          <w:szCs w:val="28"/>
          <w:lang w:val="en-US" w:eastAsia="zh-CN" w:bidi="en-US"/>
        </w:rPr>
        <w:t>经信商务</w:t>
      </w:r>
      <w:r>
        <w:rPr>
          <w:rFonts w:hint="eastAsia"/>
          <w:color w:val="auto"/>
          <w:kern w:val="0"/>
          <w:sz w:val="28"/>
          <w:szCs w:val="28"/>
          <w:lang w:val="en-US" w:bidi="en-US"/>
        </w:rPr>
        <w:t>局。</w:t>
      </w:r>
    </w:p>
    <w:p>
      <w:pPr>
        <w:pStyle w:val="3"/>
        <w:spacing w:line="540" w:lineRule="exact"/>
        <w:ind w:firstLine="562"/>
        <w:rPr>
          <w:bCs/>
          <w:color w:val="auto"/>
          <w:kern w:val="0"/>
          <w:sz w:val="28"/>
          <w:szCs w:val="28"/>
          <w:lang w:val="en-US" w:bidi="en-US"/>
        </w:rPr>
      </w:pPr>
      <w:r>
        <w:rPr>
          <w:rFonts w:hint="eastAsia"/>
          <w:b/>
          <w:bCs/>
          <w:color w:val="auto"/>
          <w:kern w:val="0"/>
          <w:sz w:val="28"/>
          <w:szCs w:val="28"/>
          <w:lang w:val="en-US" w:bidi="en-US"/>
        </w:rPr>
        <w:t>4.资金投入和使用情况</w:t>
      </w:r>
      <w:r>
        <w:rPr>
          <w:rFonts w:hint="eastAsia"/>
          <w:bCs/>
          <w:color w:val="auto"/>
          <w:kern w:val="0"/>
          <w:sz w:val="28"/>
          <w:szCs w:val="28"/>
          <w:lang w:val="en-US" w:bidi="en-US"/>
        </w:rPr>
        <w:t>。</w:t>
      </w:r>
    </w:p>
    <w:p>
      <w:pPr>
        <w:pStyle w:val="3"/>
        <w:spacing w:line="540" w:lineRule="exact"/>
        <w:ind w:firstLine="560"/>
        <w:rPr>
          <w:bCs/>
          <w:color w:val="auto"/>
          <w:kern w:val="0"/>
          <w:sz w:val="28"/>
          <w:szCs w:val="28"/>
          <w:lang w:val="en-US" w:bidi="en-US"/>
        </w:rPr>
      </w:pPr>
      <w:r>
        <w:rPr>
          <w:rFonts w:hint="eastAsia"/>
          <w:color w:val="auto"/>
          <w:kern w:val="0"/>
          <w:sz w:val="28"/>
          <w:szCs w:val="28"/>
          <w:lang w:val="en-US" w:bidi="en-US"/>
        </w:rPr>
        <w:t>色尼区经信</w:t>
      </w:r>
      <w:r>
        <w:rPr>
          <w:rFonts w:hint="eastAsia"/>
          <w:color w:val="auto"/>
          <w:kern w:val="0"/>
          <w:sz w:val="28"/>
          <w:szCs w:val="28"/>
          <w:lang w:val="en-US" w:eastAsia="zh-CN" w:bidi="en-US"/>
        </w:rPr>
        <w:t>商务</w:t>
      </w:r>
      <w:r>
        <w:rPr>
          <w:rFonts w:hint="eastAsia"/>
          <w:color w:val="auto"/>
          <w:kern w:val="0"/>
          <w:sz w:val="28"/>
          <w:szCs w:val="28"/>
          <w:lang w:val="en-US" w:bidi="en-US"/>
        </w:rPr>
        <w:t>局</w:t>
      </w:r>
      <w:r>
        <w:rPr>
          <w:rFonts w:hint="eastAsia"/>
          <w:color w:val="auto"/>
          <w:kern w:val="0"/>
          <w:sz w:val="28"/>
          <w:szCs w:val="28"/>
          <w:lang w:val="en-US" w:eastAsia="zh-CN" w:bidi="en-US"/>
        </w:rPr>
        <w:t>应急预案编制费</w:t>
      </w:r>
      <w:r>
        <w:rPr>
          <w:rFonts w:hint="eastAsia"/>
          <w:color w:val="auto"/>
          <w:kern w:val="0"/>
          <w:sz w:val="28"/>
          <w:szCs w:val="28"/>
          <w:lang w:val="en-US" w:bidi="en-US"/>
        </w:rPr>
        <w:t>项目共计安排资金</w:t>
      </w:r>
      <w:r>
        <w:rPr>
          <w:rFonts w:hint="eastAsia"/>
          <w:color w:val="auto"/>
          <w:kern w:val="0"/>
          <w:sz w:val="28"/>
          <w:szCs w:val="28"/>
          <w:lang w:val="en-US" w:eastAsia="zh-CN" w:bidi="en-US"/>
        </w:rPr>
        <w:t>1.3</w:t>
      </w:r>
      <w:r>
        <w:rPr>
          <w:rFonts w:hint="eastAsia"/>
          <w:color w:val="auto"/>
          <w:kern w:val="0"/>
          <w:sz w:val="28"/>
          <w:szCs w:val="28"/>
          <w:lang w:val="en-US" w:bidi="en-US"/>
        </w:rPr>
        <w:t>万元，已到位资金</w:t>
      </w:r>
      <w:r>
        <w:rPr>
          <w:rFonts w:hint="eastAsia"/>
          <w:color w:val="auto"/>
          <w:kern w:val="0"/>
          <w:sz w:val="28"/>
          <w:szCs w:val="28"/>
          <w:lang w:val="en-US" w:eastAsia="zh-CN" w:bidi="en-US"/>
        </w:rPr>
        <w:t>1.3</w:t>
      </w:r>
      <w:r>
        <w:rPr>
          <w:rFonts w:hint="eastAsia"/>
          <w:color w:val="auto"/>
          <w:kern w:val="0"/>
          <w:sz w:val="28"/>
          <w:szCs w:val="28"/>
          <w:lang w:val="en-US" w:bidi="en-US"/>
        </w:rPr>
        <w:t>万元，截至202</w:t>
      </w:r>
      <w:r>
        <w:rPr>
          <w:rFonts w:hint="eastAsia"/>
          <w:color w:val="auto"/>
          <w:kern w:val="0"/>
          <w:sz w:val="28"/>
          <w:szCs w:val="28"/>
          <w:lang w:val="en-US" w:eastAsia="zh-CN" w:bidi="en-US"/>
        </w:rPr>
        <w:t>4</w:t>
      </w:r>
      <w:r>
        <w:rPr>
          <w:rFonts w:hint="eastAsia"/>
          <w:color w:val="auto"/>
          <w:kern w:val="0"/>
          <w:sz w:val="28"/>
          <w:szCs w:val="28"/>
          <w:lang w:val="en-US" w:bidi="en-US"/>
        </w:rPr>
        <w:t>年12月31日，项目实际支出</w:t>
      </w:r>
      <w:r>
        <w:rPr>
          <w:rFonts w:hint="eastAsia"/>
          <w:color w:val="auto"/>
          <w:kern w:val="0"/>
          <w:sz w:val="28"/>
          <w:szCs w:val="28"/>
          <w:lang w:val="en-US" w:eastAsia="zh-CN" w:bidi="en-US"/>
        </w:rPr>
        <w:t>1.3</w:t>
      </w:r>
      <w:r>
        <w:rPr>
          <w:rFonts w:hint="eastAsia"/>
          <w:color w:val="auto"/>
          <w:kern w:val="0"/>
          <w:sz w:val="28"/>
          <w:szCs w:val="28"/>
          <w:lang w:val="en-US" w:bidi="en-US"/>
        </w:rPr>
        <w:t>万元，资金预算执行率</w:t>
      </w:r>
      <w:r>
        <w:rPr>
          <w:rFonts w:hint="eastAsia"/>
          <w:color w:val="auto"/>
          <w:kern w:val="0"/>
          <w:sz w:val="28"/>
          <w:szCs w:val="28"/>
          <w:lang w:val="en-US" w:eastAsia="zh-CN" w:bidi="en-US"/>
        </w:rPr>
        <w:t>100</w:t>
      </w:r>
      <w:r>
        <w:rPr>
          <w:rFonts w:hint="eastAsia"/>
          <w:color w:val="auto"/>
          <w:kern w:val="0"/>
          <w:sz w:val="28"/>
          <w:szCs w:val="28"/>
          <w:lang w:val="en-US" w:bidi="en-US"/>
        </w:rPr>
        <w:t>%。</w:t>
      </w:r>
    </w:p>
    <w:p>
      <w:pPr>
        <w:pStyle w:val="3"/>
        <w:numPr>
          <w:ilvl w:val="0"/>
          <w:numId w:val="5"/>
        </w:numPr>
        <w:spacing w:line="540" w:lineRule="exact"/>
        <w:ind w:firstLine="562"/>
        <w:rPr>
          <w:bCs/>
          <w:color w:val="auto"/>
          <w:kern w:val="0"/>
          <w:sz w:val="28"/>
          <w:szCs w:val="28"/>
          <w:lang w:val="en-US" w:bidi="en-US"/>
        </w:rPr>
      </w:pPr>
      <w:r>
        <w:rPr>
          <w:rFonts w:hint="eastAsia"/>
          <w:b/>
          <w:bCs/>
          <w:color w:val="auto"/>
          <w:kern w:val="0"/>
          <w:sz w:val="28"/>
          <w:szCs w:val="28"/>
          <w:lang w:val="en-US" w:bidi="en-US"/>
        </w:rPr>
        <w:t>项目绩效目标。</w:t>
      </w:r>
    </w:p>
    <w:p>
      <w:pPr>
        <w:pStyle w:val="3"/>
        <w:spacing w:line="540" w:lineRule="exact"/>
        <w:ind w:firstLine="560"/>
        <w:rPr>
          <w:rFonts w:hint="eastAsia"/>
          <w:color w:val="auto"/>
          <w:kern w:val="0"/>
          <w:sz w:val="28"/>
          <w:szCs w:val="28"/>
          <w:highlight w:val="none"/>
          <w:lang w:val="en-US" w:bidi="en-US"/>
        </w:rPr>
      </w:pPr>
      <w:r>
        <w:rPr>
          <w:rFonts w:hint="eastAsia"/>
          <w:color w:val="auto"/>
          <w:kern w:val="0"/>
          <w:sz w:val="28"/>
          <w:szCs w:val="28"/>
          <w:highlight w:val="none"/>
          <w:lang w:val="en-US" w:bidi="en-US"/>
        </w:rPr>
        <w:t>项目绩效目标包括项目绩效总目标和阶段性目标。</w:t>
      </w:r>
    </w:p>
    <w:p>
      <w:pPr>
        <w:pStyle w:val="3"/>
        <w:numPr>
          <w:ilvl w:val="0"/>
          <w:numId w:val="6"/>
        </w:numPr>
        <w:spacing w:line="540" w:lineRule="exact"/>
        <w:ind w:firstLine="562"/>
        <w:rPr>
          <w:rFonts w:hint="eastAsia"/>
          <w:b/>
          <w:bCs/>
          <w:color w:val="auto"/>
          <w:kern w:val="0"/>
          <w:sz w:val="28"/>
          <w:szCs w:val="28"/>
          <w:lang w:val="en-US" w:bidi="en-US"/>
        </w:rPr>
      </w:pPr>
      <w:r>
        <w:rPr>
          <w:rFonts w:hint="eastAsia"/>
          <w:b/>
          <w:bCs/>
          <w:color w:val="auto"/>
          <w:kern w:val="0"/>
          <w:sz w:val="28"/>
          <w:szCs w:val="28"/>
          <w:lang w:val="en-US" w:bidi="en-US"/>
        </w:rPr>
        <w:t>绩效</w:t>
      </w:r>
      <w:r>
        <w:rPr>
          <w:rFonts w:hint="eastAsia"/>
          <w:b/>
          <w:bCs/>
          <w:color w:val="auto"/>
          <w:kern w:val="0"/>
          <w:sz w:val="28"/>
          <w:szCs w:val="28"/>
          <w:lang w:val="en-US" w:eastAsia="zh-CN" w:bidi="en-US"/>
        </w:rPr>
        <w:t>总目标</w:t>
      </w:r>
      <w:r>
        <w:rPr>
          <w:rFonts w:hint="eastAsia"/>
          <w:b/>
          <w:bCs/>
          <w:color w:val="auto"/>
          <w:kern w:val="0"/>
          <w:sz w:val="28"/>
          <w:szCs w:val="28"/>
          <w:lang w:val="en-US" w:bidi="en-US"/>
        </w:rPr>
        <w:t>。</w:t>
      </w:r>
    </w:p>
    <w:p>
      <w:pPr>
        <w:pStyle w:val="3"/>
        <w:numPr>
          <w:ilvl w:val="0"/>
          <w:numId w:val="0"/>
        </w:numPr>
        <w:spacing w:line="540" w:lineRule="exact"/>
        <w:ind w:firstLine="560" w:firstLineChars="200"/>
        <w:rPr>
          <w:rFonts w:hint="eastAsia"/>
          <w:color w:val="auto"/>
          <w:kern w:val="0"/>
          <w:sz w:val="28"/>
          <w:szCs w:val="28"/>
          <w:lang w:val="en-US" w:eastAsia="zh-CN" w:bidi="en-US"/>
        </w:rPr>
      </w:pPr>
      <w:r>
        <w:rPr>
          <w:rFonts w:hint="eastAsia"/>
          <w:color w:val="auto"/>
          <w:kern w:val="0"/>
          <w:sz w:val="28"/>
          <w:szCs w:val="28"/>
          <w:lang w:val="en-US" w:bidi="en-US"/>
        </w:rPr>
        <w:t>通过</w:t>
      </w:r>
      <w:r>
        <w:rPr>
          <w:rFonts w:hint="eastAsia"/>
          <w:color w:val="auto"/>
          <w:kern w:val="0"/>
          <w:sz w:val="28"/>
          <w:szCs w:val="28"/>
          <w:lang w:val="en-US" w:eastAsia="zh-CN" w:bidi="en-US"/>
        </w:rPr>
        <w:t>该笔资金，编制应急预案，履行对监管企业的安全生产监管责任。</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2.</w:t>
      </w:r>
      <w:r>
        <w:rPr>
          <w:rFonts w:hint="eastAsia"/>
          <w:b/>
          <w:bCs/>
          <w:color w:val="auto"/>
          <w:kern w:val="0"/>
          <w:sz w:val="28"/>
          <w:szCs w:val="28"/>
          <w:lang w:val="en-US" w:eastAsia="zh-CN" w:bidi="en-US"/>
        </w:rPr>
        <w:t>绩效阶段性目标</w:t>
      </w:r>
      <w:r>
        <w:rPr>
          <w:rFonts w:hint="eastAsia"/>
          <w:b/>
          <w:bCs/>
          <w:color w:val="auto"/>
          <w:kern w:val="0"/>
          <w:sz w:val="28"/>
          <w:szCs w:val="28"/>
          <w:lang w:val="en-US" w:bidi="en-US"/>
        </w:rPr>
        <w:t>。</w:t>
      </w:r>
    </w:p>
    <w:p>
      <w:pPr>
        <w:pStyle w:val="3"/>
        <w:numPr>
          <w:ilvl w:val="0"/>
          <w:numId w:val="0"/>
        </w:numPr>
        <w:spacing w:line="540" w:lineRule="exact"/>
        <w:ind w:firstLine="560" w:firstLineChars="200"/>
        <w:rPr>
          <w:rFonts w:hint="default"/>
          <w:color w:val="auto"/>
          <w:kern w:val="0"/>
          <w:sz w:val="28"/>
          <w:szCs w:val="28"/>
          <w:lang w:val="en-US" w:eastAsia="zh-CN" w:bidi="en-US"/>
        </w:rPr>
      </w:pPr>
      <w:r>
        <w:rPr>
          <w:rFonts w:hint="eastAsia"/>
          <w:color w:val="auto"/>
          <w:kern w:val="0"/>
          <w:sz w:val="28"/>
          <w:szCs w:val="28"/>
          <w:lang w:val="en-US" w:eastAsia="zh-CN" w:bidi="en-US"/>
        </w:rPr>
        <w:t>编制应急预案，一是预防事故发生，及时响应预警；二是规范应对流程提高响应速度。</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二、绩效评价工作开展情况。</w:t>
      </w:r>
    </w:p>
    <w:p>
      <w:pPr>
        <w:pStyle w:val="3"/>
        <w:spacing w:line="540" w:lineRule="exact"/>
        <w:ind w:firstLine="562"/>
        <w:rPr>
          <w:color w:val="auto"/>
        </w:rPr>
      </w:pPr>
      <w:r>
        <w:rPr>
          <w:rFonts w:hint="eastAsia"/>
          <w:b/>
          <w:bCs/>
          <w:color w:val="auto"/>
          <w:kern w:val="0"/>
          <w:sz w:val="28"/>
          <w:szCs w:val="28"/>
          <w:lang w:val="en-US" w:bidi="en-US"/>
        </w:rPr>
        <w:t>（一）绩效评价目的、对象和范围。</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1.绩效评价目的。</w:t>
      </w:r>
    </w:p>
    <w:p>
      <w:pPr>
        <w:pStyle w:val="3"/>
        <w:numPr>
          <w:ilvl w:val="0"/>
          <w:numId w:val="0"/>
        </w:numPr>
        <w:spacing w:line="540" w:lineRule="exact"/>
        <w:ind w:firstLine="560" w:firstLineChars="200"/>
        <w:rPr>
          <w:rFonts w:hint="default"/>
          <w:color w:val="auto"/>
          <w:kern w:val="0"/>
          <w:sz w:val="28"/>
          <w:szCs w:val="28"/>
          <w:lang w:val="en-US" w:eastAsia="zh-CN" w:bidi="en-US"/>
        </w:rPr>
      </w:pPr>
      <w:r>
        <w:rPr>
          <w:rFonts w:hint="eastAsia"/>
          <w:color w:val="auto"/>
          <w:kern w:val="0"/>
          <w:sz w:val="28"/>
          <w:szCs w:val="28"/>
          <w:lang w:val="en-US" w:eastAsia="zh-CN" w:bidi="en-US"/>
        </w:rPr>
        <w:t>预防事故发生和及时响应预警，规范应对流程提高响应速度。保证编制预案的质量。</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2.绩效评价对象。</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本次绩效评价遵循财政部《项目支出绩效评价管理办法》（财预〔2020〕10号）和《西藏自治区财政厅关于印发&lt;西藏自治区财政支出预算绩效评价管理暂行办法&gt;的通知》（藏财预字〔2017〕89号）等相关政策文件与规定，对项目资金的使用管理、综合效益等进行绩效评价。</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3.绩效评价范围。</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本次评价范围涵盖项目总体绩效目标、各项绩效指标完成情况以及预算执行情况。</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（二）绩效评价原则、评价方法、评价标准。</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1.绩效评价原则。</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（1）科学规范原则。落实相关政策文件情况，按照科学可行的要求，采取定性与定量相结合的分析方法，严格遵守规定程序。</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（2）公正公开原则。绩效评价应当符合真实、客观、公正的要求，按照规定公开并接受监督。</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（3）分级分类原则。绩效评价由各级财政部门、各预算部门根据评价对象的特点分类组织实施。</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（4）绩效相关原则。在进行绩效评价时，针对具体支出及其产出绩效进行，评价结果应清晰反映支出和产出绩效之间的紧密对应关系。</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（5）依法依规原则。绩效评价各个环节，充分体现依法依规要求，严格按照规定的管理程序和方法运作。</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（6）激励约束原则。绩效评价结果与预算安排、政策调整、改进管理实质性挂钩，体现奖优罚劣和激励相容导向，有效要安排、低效要压减、无效要问责。</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2.评价方法。</w:t>
      </w:r>
    </w:p>
    <w:p>
      <w:pPr>
        <w:pStyle w:val="3"/>
        <w:spacing w:line="540" w:lineRule="exact"/>
        <w:ind w:firstLine="560"/>
        <w:rPr>
          <w:rFonts w:hint="eastAsia"/>
          <w:color w:val="auto"/>
          <w:kern w:val="0"/>
          <w:sz w:val="28"/>
          <w:szCs w:val="28"/>
          <w:lang w:val="en-US" w:bidi="en-US"/>
        </w:rPr>
      </w:pPr>
      <w:r>
        <w:rPr>
          <w:rFonts w:hint="eastAsia"/>
          <w:color w:val="auto"/>
          <w:kern w:val="0"/>
          <w:sz w:val="28"/>
          <w:szCs w:val="28"/>
          <w:lang w:val="en-US" w:bidi="en-US"/>
        </w:rPr>
        <w:t>本次评价的方法按照《财政部关于印发〈项目支出绩效评价管理办法〉的通知》（财预〔2020〕10号）要求，主要采取比较法和调查法。一是比较法。对项目支出情况及建设后的产出及效果与项目实施计划目标进行比较，分析预计</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目标的完成程度。二是调查法（包括抽样调查、现场调查和问卷调查）。抽样调查是从评价项目中，抽取一部分内容进行实地考察和分析，并根据这部分内容的特征去推断项目全部的特征。现场调查是通过现场抽查、询问等方法，对项目效益等指标进行复核性评价。问卷调查是针对项目区利益相关方实施的调查，并对调查结果进行统计、分析和评定。</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3.绩效评价标准。</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本次项目绩效评价标准采用计划标准，以预先制定的目标、计划、预算、定额等数据作为评价的标准，衡量财政支出绩效目标完成程度。</w:t>
      </w:r>
    </w:p>
    <w:p>
      <w:pPr>
        <w:pStyle w:val="3"/>
        <w:numPr>
          <w:ilvl w:val="0"/>
          <w:numId w:val="5"/>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绩效评价工作过程。</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第一阶段：前期准备</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认真学习相关要求与规定，成立绩效评价工作组，作为绩效评价工作具体实施机构。</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第二阶段：组织实施</w:t>
      </w:r>
    </w:p>
    <w:p>
      <w:pPr>
        <w:pStyle w:val="3"/>
        <w:spacing w:line="540" w:lineRule="exact"/>
        <w:ind w:firstLine="560"/>
        <w:rPr>
          <w:rFonts w:hint="default" w:eastAsia="仿宋_GB2312"/>
          <w:color w:val="auto"/>
          <w:kern w:val="0"/>
          <w:sz w:val="28"/>
          <w:szCs w:val="28"/>
          <w:lang w:val="en-US" w:eastAsia="zh-CN" w:bidi="en-US"/>
        </w:rPr>
      </w:pPr>
      <w:r>
        <w:rPr>
          <w:rFonts w:hint="eastAsia"/>
          <w:color w:val="auto"/>
          <w:kern w:val="0"/>
          <w:sz w:val="28"/>
          <w:szCs w:val="28"/>
          <w:lang w:val="en-US" w:bidi="en-US"/>
        </w:rPr>
        <w:t>本单位于202</w:t>
      </w:r>
      <w:r>
        <w:rPr>
          <w:rFonts w:hint="eastAsia"/>
          <w:color w:val="auto"/>
          <w:kern w:val="0"/>
          <w:sz w:val="28"/>
          <w:szCs w:val="28"/>
          <w:lang w:val="en-US" w:eastAsia="zh-CN" w:bidi="en-US"/>
        </w:rPr>
        <w:t>4</w:t>
      </w:r>
      <w:r>
        <w:rPr>
          <w:rFonts w:hint="eastAsia"/>
          <w:color w:val="auto"/>
          <w:kern w:val="0"/>
          <w:sz w:val="28"/>
          <w:szCs w:val="28"/>
          <w:lang w:val="en-US" w:bidi="en-US"/>
        </w:rPr>
        <w:t>年</w:t>
      </w:r>
      <w:r>
        <w:rPr>
          <w:rFonts w:hint="eastAsia"/>
          <w:color w:val="auto"/>
          <w:kern w:val="0"/>
          <w:sz w:val="28"/>
          <w:szCs w:val="28"/>
          <w:lang w:val="en-US" w:eastAsia="zh-CN" w:bidi="en-US"/>
        </w:rPr>
        <w:t>，根据市级要求和责任落实的需要，找寻第三方公司，对局监管企业编制应急预案。</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第三阶段：分析评价</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首先按照指标体系进行定量、定性分析，其次开展量化打分，综合评价工作，形成初步评价结论，最后归纳整体项目情况与存在问题，撰写部门绩效评价报告。</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第四阶段：撰写与提交评价报告</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项目撰写绩效评价报告，按照色尼区财政局统一下发格式和文本框架撰写绩效评价报告（</w:t>
      </w:r>
      <w:r>
        <w:rPr>
          <w:color w:val="auto"/>
        </w:rPr>
        <w:fldChar w:fldCharType="begin"/>
      </w:r>
      <w:r>
        <w:rPr>
          <w:color w:val="auto"/>
        </w:rPr>
        <w:instrText xml:space="preserve"> HYPERLINK "ftp://10.80.112.53/" </w:instrText>
      </w:r>
      <w:r>
        <w:rPr>
          <w:color w:val="auto"/>
        </w:rPr>
        <w:fldChar w:fldCharType="separate"/>
      </w:r>
      <w:r>
        <w:rPr>
          <w:rStyle w:val="11"/>
          <w:rFonts w:hint="eastAsia"/>
          <w:color w:val="auto"/>
          <w:kern w:val="0"/>
          <w:sz w:val="28"/>
          <w:szCs w:val="28"/>
          <w:lang w:val="en-US" w:bidi="en-US"/>
        </w:rPr>
        <w:t>ftp://10.80.112.53/</w:t>
      </w:r>
      <w:r>
        <w:rPr>
          <w:rStyle w:val="11"/>
          <w:rFonts w:hint="eastAsia"/>
          <w:color w:val="auto"/>
          <w:kern w:val="0"/>
          <w:sz w:val="28"/>
          <w:szCs w:val="28"/>
          <w:lang w:val="en-US" w:bidi="en-US"/>
        </w:rPr>
        <w:fldChar w:fldCharType="end"/>
      </w:r>
      <w:r>
        <w:rPr>
          <w:rFonts w:hint="eastAsia"/>
          <w:color w:val="auto"/>
          <w:kern w:val="0"/>
          <w:sz w:val="28"/>
          <w:szCs w:val="28"/>
          <w:lang w:val="en-US" w:bidi="en-US"/>
        </w:rPr>
        <w:t>）。</w:t>
      </w:r>
    </w:p>
    <w:p>
      <w:pPr>
        <w:pStyle w:val="3"/>
        <w:spacing w:line="540" w:lineRule="exact"/>
        <w:ind w:firstLine="560"/>
        <w:rPr>
          <w:color w:val="auto"/>
          <w:kern w:val="0"/>
          <w:sz w:val="28"/>
          <w:szCs w:val="28"/>
          <w:lang w:val="en-US" w:bidi="en-US"/>
        </w:rPr>
      </w:pPr>
      <w:r>
        <w:rPr>
          <w:rFonts w:hint="eastAsia"/>
          <w:color w:val="auto"/>
          <w:kern w:val="0"/>
          <w:sz w:val="28"/>
          <w:szCs w:val="28"/>
          <w:lang w:val="en-US" w:bidi="en-US"/>
        </w:rPr>
        <w:t>第五阶段：归集档案</w:t>
      </w:r>
    </w:p>
    <w:p>
      <w:pPr>
        <w:pStyle w:val="3"/>
        <w:spacing w:line="540" w:lineRule="exact"/>
        <w:ind w:firstLine="560"/>
        <w:rPr>
          <w:b/>
          <w:bCs/>
          <w:color w:val="auto"/>
          <w:kern w:val="0"/>
          <w:sz w:val="28"/>
          <w:szCs w:val="28"/>
          <w:lang w:val="en-US" w:bidi="en-US"/>
        </w:rPr>
      </w:pPr>
      <w:r>
        <w:rPr>
          <w:rFonts w:hint="eastAsia"/>
          <w:color w:val="auto"/>
          <w:kern w:val="0"/>
          <w:sz w:val="28"/>
          <w:szCs w:val="28"/>
          <w:lang w:val="en-US" w:bidi="en-US"/>
        </w:rPr>
        <w:t>建立和落实档案管理制度，将项目相关资料存档，包括但不限于：评价项目基本情况和相关文件、评价实施方案、项目支付资料等相关档案。</w:t>
      </w:r>
    </w:p>
    <w:p>
      <w:pPr>
        <w:pStyle w:val="3"/>
        <w:numPr>
          <w:ilvl w:val="0"/>
          <w:numId w:val="7"/>
        </w:numPr>
        <w:spacing w:line="540" w:lineRule="exact"/>
        <w:ind w:firstLine="562"/>
        <w:rPr>
          <w:bCs/>
          <w:color w:val="auto"/>
          <w:kern w:val="0"/>
          <w:sz w:val="28"/>
          <w:szCs w:val="28"/>
          <w:lang w:val="en-US" w:bidi="en-US"/>
        </w:rPr>
      </w:pPr>
      <w:r>
        <w:rPr>
          <w:rFonts w:hint="eastAsia"/>
          <w:b/>
          <w:bCs/>
          <w:color w:val="auto"/>
          <w:kern w:val="0"/>
          <w:sz w:val="28"/>
          <w:szCs w:val="28"/>
          <w:lang w:val="en-US" w:bidi="en-US"/>
        </w:rPr>
        <w:t>总体绩效目标分析。</w:t>
      </w:r>
    </w:p>
    <w:p>
      <w:pPr>
        <w:pStyle w:val="3"/>
        <w:numPr>
          <w:ilvl w:val="0"/>
          <w:numId w:val="0"/>
        </w:numPr>
        <w:spacing w:line="540" w:lineRule="exact"/>
        <w:ind w:firstLine="560" w:firstLineChars="200"/>
        <w:rPr>
          <w:rFonts w:hint="default" w:eastAsia="仿宋_GB2312"/>
          <w:color w:val="auto"/>
          <w:kern w:val="0"/>
          <w:sz w:val="28"/>
          <w:szCs w:val="28"/>
          <w:highlight w:val="none"/>
          <w:lang w:val="en-US" w:eastAsia="zh-CN" w:bidi="en-US"/>
        </w:rPr>
      </w:pPr>
      <w:r>
        <w:rPr>
          <w:rFonts w:hint="eastAsia"/>
          <w:color w:val="auto"/>
          <w:kern w:val="0"/>
          <w:sz w:val="28"/>
          <w:szCs w:val="28"/>
          <w:highlight w:val="none"/>
          <w:lang w:val="en-US" w:eastAsia="zh-CN" w:bidi="en-US"/>
        </w:rPr>
        <w:t>总体目标基本与预期目标一致，且比较贴近项目本身，对项目目标的实现提供了较好的参考依据和评判标准。最终目标也得以实现。</w:t>
      </w:r>
    </w:p>
    <w:p>
      <w:pPr>
        <w:pStyle w:val="3"/>
        <w:numPr>
          <w:ilvl w:val="0"/>
          <w:numId w:val="7"/>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绩效评价指标分析。</w:t>
      </w:r>
    </w:p>
    <w:p>
      <w:pPr>
        <w:pStyle w:val="3"/>
        <w:spacing w:line="540" w:lineRule="exact"/>
        <w:ind w:firstLine="560"/>
        <w:rPr>
          <w:b/>
          <w:bCs/>
          <w:color w:val="auto"/>
          <w:kern w:val="0"/>
          <w:sz w:val="28"/>
          <w:szCs w:val="28"/>
          <w:highlight w:val="yellow"/>
          <w:lang w:val="en-US" w:bidi="en-US"/>
        </w:rPr>
      </w:pPr>
      <w:r>
        <w:rPr>
          <w:rFonts w:hint="eastAsia"/>
          <w:color w:val="auto"/>
          <w:kern w:val="0"/>
          <w:sz w:val="28"/>
          <w:szCs w:val="28"/>
          <w:lang w:val="en-US" w:bidi="en-US"/>
        </w:rPr>
        <w:t>本次绩效评价指标体系按照《财政部关于印发〈项目支出绩效评价管理办法〉的通知》（财预[2020]10号）文件要求设置，由产出、效益、满意度3个一级指标、</w:t>
      </w:r>
      <w:r>
        <w:rPr>
          <w:color w:val="auto"/>
          <w:kern w:val="0"/>
          <w:sz w:val="28"/>
          <w:szCs w:val="28"/>
          <w:lang w:val="en-US" w:bidi="en-US"/>
        </w:rPr>
        <w:t>7</w:t>
      </w:r>
      <w:r>
        <w:rPr>
          <w:rFonts w:hint="eastAsia"/>
          <w:color w:val="auto"/>
          <w:kern w:val="0"/>
          <w:sz w:val="28"/>
          <w:szCs w:val="28"/>
          <w:lang w:val="en-US" w:bidi="en-US"/>
        </w:rPr>
        <w:t>个二级指标、</w:t>
      </w:r>
      <w:r>
        <w:rPr>
          <w:rFonts w:hint="eastAsia"/>
          <w:color w:val="auto"/>
          <w:kern w:val="0"/>
          <w:sz w:val="28"/>
          <w:szCs w:val="28"/>
          <w:lang w:val="en-US" w:eastAsia="zh-CN" w:bidi="en-US"/>
        </w:rPr>
        <w:t>10</w:t>
      </w:r>
      <w:r>
        <w:rPr>
          <w:rFonts w:hint="eastAsia"/>
          <w:color w:val="auto"/>
          <w:kern w:val="0"/>
          <w:sz w:val="28"/>
          <w:szCs w:val="28"/>
          <w:lang w:val="en-US" w:bidi="en-US"/>
        </w:rPr>
        <w:t>个三级指标构成。权重分为100分，实际得分100分，得分率为100%。</w:t>
      </w:r>
    </w:p>
    <w:p>
      <w:pPr>
        <w:pStyle w:val="3"/>
        <w:numPr>
          <w:ilvl w:val="0"/>
          <w:numId w:val="8"/>
        </w:numPr>
        <w:spacing w:line="540" w:lineRule="exact"/>
        <w:ind w:firstLine="562"/>
        <w:rPr>
          <w:rFonts w:hint="eastAsia"/>
          <w:b/>
          <w:bCs/>
          <w:color w:val="auto"/>
          <w:kern w:val="0"/>
          <w:sz w:val="28"/>
          <w:szCs w:val="28"/>
          <w:lang w:val="en-US" w:bidi="en-US"/>
        </w:rPr>
      </w:pPr>
      <w:r>
        <w:rPr>
          <w:rFonts w:hint="eastAsia"/>
          <w:b/>
          <w:bCs/>
          <w:color w:val="auto"/>
          <w:kern w:val="0"/>
          <w:sz w:val="28"/>
          <w:szCs w:val="28"/>
          <w:lang w:val="en-US" w:bidi="en-US"/>
        </w:rPr>
        <w:t>产出指标。</w:t>
      </w:r>
    </w:p>
    <w:p>
      <w:pPr>
        <w:pStyle w:val="3"/>
        <w:numPr>
          <w:ilvl w:val="0"/>
          <w:numId w:val="0"/>
        </w:numPr>
        <w:spacing w:line="540" w:lineRule="exact"/>
        <w:ind w:firstLine="560" w:firstLineChars="200"/>
        <w:rPr>
          <w:rFonts w:hint="default" w:eastAsia="仿宋_GB2312"/>
          <w:b/>
          <w:bCs/>
          <w:color w:val="auto"/>
          <w:kern w:val="0"/>
          <w:sz w:val="28"/>
          <w:szCs w:val="28"/>
          <w:highlight w:val="none"/>
          <w:lang w:val="en-US" w:eastAsia="zh-CN" w:bidi="en-US"/>
        </w:rPr>
      </w:pPr>
      <w:r>
        <w:rPr>
          <w:rFonts w:hint="eastAsia"/>
          <w:color w:val="auto"/>
          <w:kern w:val="0"/>
          <w:sz w:val="28"/>
          <w:szCs w:val="28"/>
          <w:highlight w:val="none"/>
          <w:lang w:val="en-US" w:eastAsia="zh-CN" w:bidi="en-US"/>
        </w:rPr>
        <w:t>项目产出类指标包括产出数量、产出质量、产出时效、产出成本等四方面的内容，由7个三级指标构成，权重分为50分，实际得分50分，得分率100%。</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1.数量指标。</w:t>
      </w:r>
    </w:p>
    <w:p>
      <w:pPr>
        <w:pStyle w:val="3"/>
        <w:spacing w:line="540" w:lineRule="exact"/>
        <w:ind w:firstLine="560"/>
        <w:rPr>
          <w:rFonts w:hint="eastAsia" w:cs="仿宋_GB2312"/>
          <w:color w:val="auto"/>
          <w:kern w:val="0"/>
          <w:sz w:val="28"/>
          <w:szCs w:val="28"/>
          <w:lang w:val="en-US" w:eastAsia="zh-CN" w:bidi="en-US"/>
        </w:rPr>
      </w:pPr>
      <w:r>
        <w:rPr>
          <w:rFonts w:hint="eastAsia" w:ascii="仿宋_GB2312" w:hAnsi="仿宋_GB2312" w:cs="仿宋_GB2312"/>
          <w:color w:val="auto"/>
          <w:kern w:val="0"/>
          <w:sz w:val="28"/>
          <w:szCs w:val="28"/>
          <w:lang w:bidi="en-US"/>
        </w:rPr>
        <w:t>编制预案数</w:t>
      </w:r>
      <w:r>
        <w:rPr>
          <w:rFonts w:hint="eastAsia" w:ascii="仿宋_GB2312" w:hAnsi="仿宋_GB2312" w:cs="仿宋_GB2312"/>
          <w:color w:val="auto"/>
          <w:kern w:val="0"/>
          <w:sz w:val="28"/>
          <w:szCs w:val="28"/>
          <w:lang w:eastAsia="zh-CN" w:bidi="en-US"/>
        </w:rPr>
        <w:t>年度指标值≥1，实际完成</w:t>
      </w:r>
      <w:r>
        <w:rPr>
          <w:rFonts w:hint="eastAsia" w:cs="仿宋_GB2312"/>
          <w:color w:val="auto"/>
          <w:kern w:val="0"/>
          <w:sz w:val="28"/>
          <w:szCs w:val="28"/>
          <w:lang w:val="en-US" w:eastAsia="zh-CN" w:bidi="en-US"/>
        </w:rPr>
        <w:t>1</w:t>
      </w:r>
      <w:r>
        <w:rPr>
          <w:rFonts w:hint="eastAsia" w:ascii="仿宋_GB2312" w:hAnsi="仿宋_GB2312" w:cs="仿宋_GB2312"/>
          <w:color w:val="auto"/>
          <w:kern w:val="0"/>
          <w:sz w:val="28"/>
          <w:szCs w:val="28"/>
          <w:lang w:eastAsia="zh-CN" w:bidi="en-US"/>
        </w:rPr>
        <w:t>分值</w:t>
      </w:r>
      <w:r>
        <w:rPr>
          <w:rFonts w:hint="eastAsia" w:ascii="仿宋_GB2312" w:hAnsi="仿宋_GB2312" w:cs="仿宋_GB2312"/>
          <w:color w:val="auto"/>
          <w:kern w:val="0"/>
          <w:sz w:val="28"/>
          <w:szCs w:val="28"/>
          <w:lang w:val="en-US" w:eastAsia="zh-CN" w:bidi="en-US"/>
        </w:rPr>
        <w:t>10分得分</w:t>
      </w:r>
      <w:r>
        <w:rPr>
          <w:rFonts w:hint="eastAsia" w:cs="仿宋_GB2312"/>
          <w:color w:val="auto"/>
          <w:kern w:val="0"/>
          <w:sz w:val="28"/>
          <w:szCs w:val="28"/>
          <w:lang w:val="en-US" w:eastAsia="zh-CN" w:bidi="en-US"/>
        </w:rPr>
        <w:t>10</w:t>
      </w:r>
      <w:r>
        <w:rPr>
          <w:rFonts w:hint="eastAsia" w:ascii="仿宋_GB2312" w:hAnsi="仿宋_GB2312" w:cs="仿宋_GB2312"/>
          <w:color w:val="auto"/>
          <w:kern w:val="0"/>
          <w:sz w:val="28"/>
          <w:szCs w:val="28"/>
          <w:lang w:val="en-US" w:eastAsia="zh-CN" w:bidi="en-US"/>
        </w:rPr>
        <w:t>分</w:t>
      </w:r>
      <w:r>
        <w:rPr>
          <w:rFonts w:hint="eastAsia" w:cs="仿宋_GB2312"/>
          <w:color w:val="auto"/>
          <w:kern w:val="0"/>
          <w:sz w:val="28"/>
          <w:szCs w:val="28"/>
          <w:lang w:val="en-US" w:eastAsia="zh-CN" w:bidi="en-US"/>
        </w:rPr>
        <w:t>；</w:t>
      </w:r>
    </w:p>
    <w:p>
      <w:pPr>
        <w:pStyle w:val="3"/>
        <w:spacing w:line="240" w:lineRule="auto"/>
        <w:rPr>
          <w:rFonts w:hint="eastAsia" w:cs="仿宋_GB2312"/>
          <w:color w:val="auto"/>
          <w:kern w:val="0"/>
          <w:sz w:val="28"/>
          <w:szCs w:val="28"/>
          <w:lang w:val="en-US" w:eastAsia="zh-CN" w:bidi="en-US"/>
        </w:rPr>
      </w:pPr>
      <w:r>
        <w:rPr>
          <w:rFonts w:hint="eastAsia" w:cs="仿宋_GB2312"/>
          <w:color w:val="auto"/>
          <w:kern w:val="0"/>
          <w:sz w:val="28"/>
          <w:szCs w:val="28"/>
          <w:lang w:val="en-US" w:eastAsia="zh-CN" w:bidi="en-US"/>
        </w:rPr>
        <w:t>预案验收数</w:t>
      </w:r>
      <w:r>
        <w:rPr>
          <w:rFonts w:hint="eastAsia" w:ascii="仿宋_GB2312" w:hAnsi="仿宋_GB2312" w:cs="仿宋_GB2312"/>
          <w:color w:val="auto"/>
          <w:kern w:val="0"/>
          <w:sz w:val="28"/>
          <w:szCs w:val="28"/>
          <w:lang w:eastAsia="zh-CN" w:bidi="en-US"/>
        </w:rPr>
        <w:t>年度指标值≥1</w:t>
      </w:r>
      <w:r>
        <w:rPr>
          <w:rFonts w:hint="eastAsia" w:cs="仿宋_GB2312"/>
          <w:color w:val="auto"/>
          <w:kern w:val="0"/>
          <w:sz w:val="28"/>
          <w:szCs w:val="28"/>
          <w:lang w:val="en-US" w:eastAsia="zh-CN" w:bidi="en-US"/>
        </w:rPr>
        <w:t>，实际1个分值10分得分10分。</w:t>
      </w:r>
    </w:p>
    <w:p>
      <w:pPr>
        <w:pStyle w:val="3"/>
        <w:spacing w:line="240" w:lineRule="auto"/>
        <w:rPr>
          <w:rFonts w:hint="default" w:ascii="仿宋_GB2312" w:hAnsi="仿宋_GB2312" w:cs="仿宋_GB2312"/>
          <w:color w:val="auto"/>
          <w:kern w:val="0"/>
          <w:sz w:val="28"/>
          <w:szCs w:val="28"/>
          <w:lang w:val="en-US" w:bidi="en-US"/>
        </w:rPr>
      </w:pPr>
      <w:r>
        <w:rPr>
          <w:rFonts w:hint="eastAsia" w:ascii="仿宋_GB2312" w:hAnsi="仿宋_GB2312" w:cs="仿宋_GB2312"/>
          <w:color w:val="auto"/>
          <w:kern w:val="0"/>
          <w:sz w:val="28"/>
          <w:szCs w:val="28"/>
          <w:lang w:val="en-US" w:eastAsia="zh-CN" w:bidi="en-US"/>
        </w:rPr>
        <w:t>数量指标</w:t>
      </w:r>
      <w:r>
        <w:rPr>
          <w:rFonts w:hint="eastAsia" w:cs="仿宋_GB2312"/>
          <w:color w:val="auto"/>
          <w:kern w:val="0"/>
          <w:sz w:val="28"/>
          <w:szCs w:val="28"/>
          <w:lang w:val="en-US" w:eastAsia="zh-CN" w:bidi="en-US"/>
        </w:rPr>
        <w:t>共计</w:t>
      </w:r>
      <w:r>
        <w:rPr>
          <w:rFonts w:hint="eastAsia" w:ascii="仿宋_GB2312" w:hAnsi="仿宋_GB2312" w:cs="仿宋_GB2312"/>
          <w:color w:val="auto"/>
          <w:kern w:val="0"/>
          <w:sz w:val="28"/>
          <w:szCs w:val="28"/>
          <w:lang w:val="en-US" w:eastAsia="zh-CN" w:bidi="en-US"/>
        </w:rPr>
        <w:t>得分</w:t>
      </w:r>
      <w:r>
        <w:rPr>
          <w:rFonts w:hint="eastAsia" w:cs="仿宋_GB2312"/>
          <w:color w:val="auto"/>
          <w:kern w:val="0"/>
          <w:sz w:val="28"/>
          <w:szCs w:val="28"/>
          <w:lang w:val="en-US" w:eastAsia="zh-CN" w:bidi="en-US"/>
        </w:rPr>
        <w:t>20</w:t>
      </w:r>
      <w:r>
        <w:rPr>
          <w:rFonts w:hint="eastAsia" w:ascii="仿宋_GB2312" w:hAnsi="仿宋_GB2312" w:cs="仿宋_GB2312"/>
          <w:color w:val="auto"/>
          <w:kern w:val="0"/>
          <w:sz w:val="28"/>
          <w:szCs w:val="28"/>
          <w:lang w:val="en-US" w:eastAsia="zh-CN" w:bidi="en-US"/>
        </w:rPr>
        <w:t>分</w:t>
      </w:r>
      <w:r>
        <w:rPr>
          <w:rFonts w:hint="eastAsia" w:cs="仿宋_GB2312"/>
          <w:color w:val="auto"/>
          <w:kern w:val="0"/>
          <w:sz w:val="28"/>
          <w:szCs w:val="28"/>
          <w:lang w:val="en-US" w:eastAsia="zh-CN" w:bidi="en-US"/>
        </w:rPr>
        <w:t>，</w:t>
      </w:r>
      <w:r>
        <w:rPr>
          <w:rFonts w:hint="eastAsia" w:cs="仿宋_GB2312"/>
          <w:color w:val="auto"/>
          <w:kern w:val="0"/>
          <w:sz w:val="28"/>
          <w:szCs w:val="28"/>
          <w:lang w:eastAsia="zh-CN" w:bidi="en-US"/>
        </w:rPr>
        <w:t>实</w:t>
      </w:r>
      <w:r>
        <w:rPr>
          <w:rFonts w:hint="eastAsia"/>
          <w:color w:val="auto"/>
          <w:kern w:val="0"/>
          <w:sz w:val="28"/>
          <w:szCs w:val="28"/>
          <w:lang w:val="en-US" w:bidi="en-US"/>
        </w:rPr>
        <w:t>际完成值与预期目标值</w:t>
      </w:r>
      <w:r>
        <w:rPr>
          <w:rFonts w:hint="eastAsia"/>
          <w:color w:val="auto"/>
          <w:kern w:val="0"/>
          <w:sz w:val="28"/>
          <w:szCs w:val="28"/>
          <w:lang w:val="en-US" w:eastAsia="zh-CN" w:bidi="en-US"/>
        </w:rPr>
        <w:t>基本一致</w:t>
      </w:r>
      <w:r>
        <w:rPr>
          <w:rFonts w:hint="eastAsia"/>
          <w:color w:val="auto"/>
          <w:kern w:val="0"/>
          <w:sz w:val="28"/>
          <w:szCs w:val="28"/>
          <w:lang w:val="en-US" w:bidi="en-US"/>
        </w:rPr>
        <w:t>。</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2.质量指标。</w:t>
      </w:r>
    </w:p>
    <w:p>
      <w:pPr>
        <w:pStyle w:val="3"/>
        <w:spacing w:line="540" w:lineRule="exact"/>
        <w:ind w:firstLine="560"/>
        <w:rPr>
          <w:rFonts w:hint="eastAsia" w:ascii="仿宋_GB2312" w:hAnsi="仿宋_GB2312" w:cs="仿宋_GB2312"/>
          <w:color w:val="auto"/>
          <w:kern w:val="0"/>
          <w:sz w:val="28"/>
          <w:szCs w:val="28"/>
          <w:lang w:val="en-US" w:eastAsia="zh-CN" w:bidi="en-US"/>
        </w:rPr>
      </w:pPr>
      <w:r>
        <w:rPr>
          <w:rFonts w:hint="eastAsia" w:ascii="仿宋_GB2312" w:hAnsi="仿宋_GB2312" w:cs="仿宋_GB2312"/>
          <w:color w:val="auto"/>
          <w:kern w:val="0"/>
          <w:sz w:val="28"/>
          <w:szCs w:val="28"/>
          <w:lang w:val="en-US" w:eastAsia="zh-CN" w:bidi="en-US"/>
        </w:rPr>
        <w:t>编制合格率年度指标≥9</w:t>
      </w:r>
      <w:r>
        <w:rPr>
          <w:rFonts w:hint="eastAsia" w:cs="仿宋_GB2312"/>
          <w:color w:val="auto"/>
          <w:kern w:val="0"/>
          <w:sz w:val="28"/>
          <w:szCs w:val="28"/>
          <w:lang w:val="en-US" w:eastAsia="zh-CN" w:bidi="en-US"/>
        </w:rPr>
        <w:t>8</w:t>
      </w:r>
      <w:r>
        <w:rPr>
          <w:rFonts w:hint="eastAsia" w:ascii="仿宋_GB2312" w:hAnsi="仿宋_GB2312" w:cs="仿宋_GB2312"/>
          <w:color w:val="auto"/>
          <w:kern w:val="0"/>
          <w:sz w:val="28"/>
          <w:szCs w:val="28"/>
          <w:lang w:val="en-US" w:eastAsia="zh-CN" w:bidi="en-US"/>
        </w:rPr>
        <w:t>%，实际完成值100%分值10分得分10分；</w:t>
      </w:r>
    </w:p>
    <w:p>
      <w:pPr>
        <w:pStyle w:val="3"/>
        <w:spacing w:line="540" w:lineRule="exact"/>
        <w:ind w:firstLine="560"/>
        <w:rPr>
          <w:rFonts w:hint="eastAsia" w:ascii="仿宋_GB2312" w:hAnsi="仿宋_GB2312" w:cs="仿宋_GB2312"/>
          <w:color w:val="auto"/>
          <w:kern w:val="0"/>
          <w:sz w:val="28"/>
          <w:szCs w:val="28"/>
          <w:lang w:val="en-US" w:eastAsia="zh-CN" w:bidi="en-US"/>
        </w:rPr>
      </w:pPr>
      <w:r>
        <w:rPr>
          <w:rFonts w:hint="eastAsia" w:ascii="仿宋_GB2312" w:hAnsi="仿宋_GB2312" w:cs="仿宋_GB2312"/>
          <w:color w:val="auto"/>
          <w:kern w:val="0"/>
          <w:sz w:val="28"/>
          <w:szCs w:val="28"/>
          <w:lang w:val="en-US" w:eastAsia="zh-CN" w:bidi="en-US"/>
        </w:rPr>
        <w:t>账务符合率年度指标≥9</w:t>
      </w:r>
      <w:r>
        <w:rPr>
          <w:rFonts w:hint="eastAsia" w:cs="仿宋_GB2312"/>
          <w:color w:val="auto"/>
          <w:kern w:val="0"/>
          <w:sz w:val="28"/>
          <w:szCs w:val="28"/>
          <w:lang w:val="en-US" w:eastAsia="zh-CN" w:bidi="en-US"/>
        </w:rPr>
        <w:t>8</w:t>
      </w:r>
      <w:r>
        <w:rPr>
          <w:rFonts w:hint="eastAsia" w:ascii="仿宋_GB2312" w:hAnsi="仿宋_GB2312" w:cs="仿宋_GB2312"/>
          <w:color w:val="auto"/>
          <w:kern w:val="0"/>
          <w:sz w:val="28"/>
          <w:szCs w:val="28"/>
          <w:lang w:val="en-US" w:eastAsia="zh-CN" w:bidi="en-US"/>
        </w:rPr>
        <w:t>%，实际完成值100%分值</w:t>
      </w:r>
      <w:r>
        <w:rPr>
          <w:rFonts w:hint="eastAsia" w:cs="仿宋_GB2312"/>
          <w:color w:val="auto"/>
          <w:kern w:val="0"/>
          <w:sz w:val="28"/>
          <w:szCs w:val="28"/>
          <w:lang w:val="en-US" w:eastAsia="zh-CN" w:bidi="en-US"/>
        </w:rPr>
        <w:t>5</w:t>
      </w:r>
      <w:r>
        <w:rPr>
          <w:rFonts w:hint="eastAsia" w:ascii="仿宋_GB2312" w:hAnsi="仿宋_GB2312" w:cs="仿宋_GB2312"/>
          <w:color w:val="auto"/>
          <w:kern w:val="0"/>
          <w:sz w:val="28"/>
          <w:szCs w:val="28"/>
          <w:lang w:val="en-US" w:eastAsia="zh-CN" w:bidi="en-US"/>
        </w:rPr>
        <w:t>分得分</w:t>
      </w:r>
      <w:r>
        <w:rPr>
          <w:rFonts w:hint="eastAsia" w:cs="仿宋_GB2312"/>
          <w:color w:val="auto"/>
          <w:kern w:val="0"/>
          <w:sz w:val="28"/>
          <w:szCs w:val="28"/>
          <w:lang w:val="en-US" w:eastAsia="zh-CN" w:bidi="en-US"/>
        </w:rPr>
        <w:t>5</w:t>
      </w:r>
      <w:r>
        <w:rPr>
          <w:rFonts w:hint="eastAsia" w:ascii="仿宋_GB2312" w:hAnsi="仿宋_GB2312" w:cs="仿宋_GB2312"/>
          <w:color w:val="auto"/>
          <w:kern w:val="0"/>
          <w:sz w:val="28"/>
          <w:szCs w:val="28"/>
          <w:lang w:val="en-US" w:eastAsia="zh-CN" w:bidi="en-US"/>
        </w:rPr>
        <w:t>分</w:t>
      </w:r>
      <w:r>
        <w:rPr>
          <w:rFonts w:hint="eastAsia" w:cs="仿宋_GB2312"/>
          <w:color w:val="auto"/>
          <w:kern w:val="0"/>
          <w:sz w:val="28"/>
          <w:szCs w:val="28"/>
          <w:lang w:val="en-US" w:eastAsia="zh-CN" w:bidi="en-US"/>
        </w:rPr>
        <w:t>。</w:t>
      </w:r>
    </w:p>
    <w:p>
      <w:pPr>
        <w:pStyle w:val="3"/>
        <w:spacing w:line="540" w:lineRule="exact"/>
        <w:ind w:firstLine="560"/>
        <w:rPr>
          <w:rFonts w:hint="default"/>
          <w:color w:val="auto"/>
          <w:kern w:val="0"/>
          <w:sz w:val="28"/>
          <w:szCs w:val="28"/>
          <w:lang w:val="en-US" w:bidi="en-US"/>
        </w:rPr>
      </w:pPr>
      <w:r>
        <w:rPr>
          <w:rFonts w:hint="eastAsia" w:ascii="仿宋_GB2312" w:hAnsi="仿宋_GB2312" w:cs="仿宋_GB2312"/>
          <w:color w:val="auto"/>
          <w:kern w:val="0"/>
          <w:sz w:val="28"/>
          <w:szCs w:val="28"/>
          <w:lang w:val="en-US" w:eastAsia="zh-CN" w:bidi="en-US"/>
        </w:rPr>
        <w:t>质量指标共计得分</w:t>
      </w:r>
      <w:r>
        <w:rPr>
          <w:rFonts w:hint="eastAsia" w:cs="仿宋_GB2312"/>
          <w:color w:val="auto"/>
          <w:kern w:val="0"/>
          <w:sz w:val="28"/>
          <w:szCs w:val="28"/>
          <w:lang w:val="en-US" w:eastAsia="zh-CN" w:bidi="en-US"/>
        </w:rPr>
        <w:t>15</w:t>
      </w:r>
      <w:r>
        <w:rPr>
          <w:rFonts w:hint="eastAsia" w:ascii="仿宋_GB2312" w:hAnsi="仿宋_GB2312" w:cs="仿宋_GB2312"/>
          <w:color w:val="auto"/>
          <w:kern w:val="0"/>
          <w:sz w:val="28"/>
          <w:szCs w:val="28"/>
          <w:lang w:val="en-US" w:eastAsia="zh-CN" w:bidi="en-US"/>
        </w:rPr>
        <w:t>分</w:t>
      </w:r>
      <w:r>
        <w:rPr>
          <w:rFonts w:hint="eastAsia" w:cs="仿宋_GB2312"/>
          <w:color w:val="auto"/>
          <w:kern w:val="0"/>
          <w:sz w:val="28"/>
          <w:szCs w:val="28"/>
          <w:lang w:val="en-US" w:eastAsia="zh-CN" w:bidi="en-US"/>
        </w:rPr>
        <w:t>，</w:t>
      </w:r>
      <w:r>
        <w:rPr>
          <w:rFonts w:hint="eastAsia" w:cs="仿宋_GB2312"/>
          <w:color w:val="auto"/>
          <w:kern w:val="0"/>
          <w:sz w:val="28"/>
          <w:szCs w:val="28"/>
          <w:lang w:eastAsia="zh-CN" w:bidi="en-US"/>
        </w:rPr>
        <w:t>实</w:t>
      </w:r>
      <w:r>
        <w:rPr>
          <w:rFonts w:hint="eastAsia"/>
          <w:color w:val="auto"/>
          <w:kern w:val="0"/>
          <w:sz w:val="28"/>
          <w:szCs w:val="28"/>
          <w:lang w:val="en-US" w:bidi="en-US"/>
        </w:rPr>
        <w:t>际完成值与预期目标值基本一致。</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3.时效指标。</w:t>
      </w:r>
    </w:p>
    <w:p>
      <w:pPr>
        <w:pStyle w:val="3"/>
        <w:spacing w:line="540" w:lineRule="exact"/>
        <w:ind w:left="420" w:leftChars="200" w:firstLine="0" w:firstLineChars="0"/>
        <w:rPr>
          <w:rFonts w:hint="default"/>
          <w:color w:val="auto"/>
          <w:kern w:val="0"/>
          <w:sz w:val="28"/>
          <w:szCs w:val="28"/>
          <w:lang w:val="en-US" w:bidi="en-US"/>
        </w:rPr>
      </w:pPr>
      <w:r>
        <w:rPr>
          <w:rFonts w:hint="eastAsia"/>
          <w:color w:val="auto"/>
          <w:kern w:val="0"/>
          <w:sz w:val="28"/>
          <w:szCs w:val="28"/>
          <w:lang w:val="en-US" w:eastAsia="zh-CN" w:bidi="en-US"/>
        </w:rPr>
        <w:t>及时支付性年度指标为及时，实际及时发放分值5分得分5分。时效指标得分5分，</w:t>
      </w:r>
      <w:r>
        <w:rPr>
          <w:rFonts w:hint="eastAsia" w:cs="仿宋_GB2312"/>
          <w:color w:val="auto"/>
          <w:kern w:val="0"/>
          <w:sz w:val="28"/>
          <w:szCs w:val="28"/>
          <w:lang w:eastAsia="zh-CN" w:bidi="en-US"/>
        </w:rPr>
        <w:t>实</w:t>
      </w:r>
      <w:r>
        <w:rPr>
          <w:rFonts w:hint="eastAsia"/>
          <w:color w:val="auto"/>
          <w:kern w:val="0"/>
          <w:sz w:val="28"/>
          <w:szCs w:val="28"/>
          <w:lang w:val="en-US" w:bidi="en-US"/>
        </w:rPr>
        <w:t>际完成值与预期目标值基本一致。</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4.成本指标。</w:t>
      </w:r>
    </w:p>
    <w:p>
      <w:pPr>
        <w:pStyle w:val="3"/>
        <w:spacing w:line="540" w:lineRule="exact"/>
        <w:ind w:firstLine="560"/>
        <w:rPr>
          <w:rFonts w:hint="default" w:ascii="仿宋_GB2312" w:hAnsi="仿宋_GB2312" w:eastAsia="仿宋_GB2312" w:cs="仿宋_GB2312"/>
          <w:color w:val="auto"/>
          <w:kern w:val="0"/>
          <w:sz w:val="28"/>
          <w:szCs w:val="28"/>
          <w:lang w:val="en-US" w:eastAsia="zh-CN" w:bidi="en-US"/>
        </w:rPr>
      </w:pPr>
      <w:r>
        <w:rPr>
          <w:rFonts w:hint="eastAsia" w:ascii="仿宋_GB2312" w:hAnsi="仿宋_GB2312" w:cs="仿宋_GB2312"/>
          <w:color w:val="auto"/>
          <w:kern w:val="0"/>
          <w:sz w:val="28"/>
          <w:szCs w:val="28"/>
          <w:lang w:bidi="en-US"/>
        </w:rPr>
        <w:t>超预算项目比例</w:t>
      </w:r>
      <w:r>
        <w:rPr>
          <w:rFonts w:hint="eastAsia" w:cs="仿宋_GB2312"/>
          <w:color w:val="auto"/>
          <w:kern w:val="0"/>
          <w:sz w:val="28"/>
          <w:szCs w:val="28"/>
          <w:lang w:val="en-US" w:eastAsia="zh-CN" w:bidi="en-US"/>
        </w:rPr>
        <w:t>年度指标值≤5%，实际为0%分值5分得5分；</w:t>
      </w:r>
    </w:p>
    <w:p>
      <w:pPr>
        <w:pStyle w:val="3"/>
        <w:spacing w:line="540" w:lineRule="exact"/>
        <w:ind w:firstLine="560"/>
        <w:rPr>
          <w:rFonts w:hint="eastAsia"/>
          <w:color w:val="auto"/>
          <w:kern w:val="0"/>
          <w:sz w:val="28"/>
          <w:szCs w:val="28"/>
          <w:lang w:val="en-US" w:eastAsia="zh-CN" w:bidi="en-US"/>
        </w:rPr>
      </w:pPr>
      <w:r>
        <w:rPr>
          <w:rFonts w:hint="eastAsia" w:ascii="仿宋_GB2312" w:hAnsi="仿宋_GB2312" w:cs="仿宋_GB2312"/>
          <w:color w:val="auto"/>
          <w:kern w:val="0"/>
          <w:sz w:val="28"/>
          <w:szCs w:val="28"/>
          <w:lang w:bidi="en-US"/>
        </w:rPr>
        <w:t>实施总成本</w:t>
      </w:r>
      <w:r>
        <w:rPr>
          <w:rFonts w:hint="eastAsia"/>
          <w:color w:val="auto"/>
          <w:kern w:val="0"/>
          <w:sz w:val="28"/>
          <w:szCs w:val="28"/>
          <w:lang w:val="en-US" w:eastAsia="zh-CN" w:bidi="en-US"/>
        </w:rPr>
        <w:t>年度指标≤1.3万元，</w:t>
      </w:r>
      <w:r>
        <w:rPr>
          <w:rFonts w:hint="eastAsia"/>
          <w:color w:val="auto"/>
          <w:kern w:val="0"/>
          <w:sz w:val="28"/>
          <w:szCs w:val="28"/>
          <w:lang w:val="en-US" w:bidi="en-US"/>
        </w:rPr>
        <w:t>实际完成值</w:t>
      </w:r>
      <w:r>
        <w:rPr>
          <w:rFonts w:hint="eastAsia"/>
          <w:color w:val="auto"/>
          <w:kern w:val="0"/>
          <w:sz w:val="28"/>
          <w:szCs w:val="28"/>
          <w:lang w:val="en-US" w:eastAsia="zh-CN" w:bidi="en-US"/>
        </w:rPr>
        <w:t>1.3万元分值5分得分5分。</w:t>
      </w:r>
    </w:p>
    <w:p>
      <w:pPr>
        <w:pStyle w:val="3"/>
        <w:spacing w:line="540" w:lineRule="exact"/>
        <w:ind w:firstLine="560"/>
        <w:rPr>
          <w:rFonts w:hint="default" w:ascii="仿宋_GB2312" w:hAnsi="仿宋_GB2312" w:cs="仿宋_GB2312"/>
          <w:color w:val="auto"/>
          <w:kern w:val="0"/>
          <w:sz w:val="28"/>
          <w:szCs w:val="28"/>
          <w:lang w:val="en-US" w:bidi="en-US"/>
        </w:rPr>
      </w:pPr>
      <w:r>
        <w:rPr>
          <w:rFonts w:hint="eastAsia"/>
          <w:color w:val="auto"/>
          <w:kern w:val="0"/>
          <w:sz w:val="28"/>
          <w:szCs w:val="28"/>
          <w:lang w:val="en-US" w:eastAsia="zh-CN" w:bidi="en-US"/>
        </w:rPr>
        <w:t>成本指标共计得分10分，</w:t>
      </w:r>
      <w:r>
        <w:rPr>
          <w:rFonts w:hint="eastAsia"/>
          <w:color w:val="auto"/>
          <w:kern w:val="0"/>
          <w:sz w:val="28"/>
          <w:szCs w:val="28"/>
          <w:lang w:val="en-US" w:bidi="en-US"/>
        </w:rPr>
        <w:t>实际完成值与预期目标值基本一致。</w:t>
      </w:r>
    </w:p>
    <w:p>
      <w:pPr>
        <w:pStyle w:val="3"/>
        <w:numPr>
          <w:ilvl w:val="0"/>
          <w:numId w:val="9"/>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效益指标。</w:t>
      </w:r>
    </w:p>
    <w:p>
      <w:pPr>
        <w:pStyle w:val="3"/>
        <w:numPr>
          <w:ilvl w:val="0"/>
          <w:numId w:val="0"/>
        </w:numPr>
        <w:spacing w:line="540" w:lineRule="exact"/>
        <w:ind w:firstLine="560" w:firstLineChars="200"/>
        <w:rPr>
          <w:b/>
          <w:bCs/>
          <w:color w:val="auto"/>
          <w:kern w:val="0"/>
          <w:sz w:val="28"/>
          <w:szCs w:val="28"/>
          <w:highlight w:val="none"/>
          <w:lang w:val="en-US" w:bidi="en-US"/>
        </w:rPr>
      </w:pPr>
      <w:r>
        <w:rPr>
          <w:rFonts w:hint="eastAsia"/>
          <w:color w:val="auto"/>
          <w:kern w:val="0"/>
          <w:sz w:val="28"/>
          <w:szCs w:val="28"/>
          <w:highlight w:val="none"/>
          <w:lang w:val="en-US" w:eastAsia="zh-CN" w:bidi="en-US"/>
        </w:rPr>
        <w:t>项目效益类指标包括经济效益和社会效益两个方面的内容，由2个三级指标构成，权重分为30分，实际得分30分，得分率100%。</w:t>
      </w:r>
    </w:p>
    <w:p>
      <w:pPr>
        <w:pStyle w:val="3"/>
        <w:spacing w:line="540" w:lineRule="exact"/>
        <w:ind w:firstLine="562"/>
        <w:rPr>
          <w:b/>
          <w:bCs/>
          <w:color w:val="auto"/>
          <w:kern w:val="0"/>
          <w:sz w:val="28"/>
          <w:szCs w:val="28"/>
          <w:lang w:val="en-US" w:bidi="en-US"/>
        </w:rPr>
      </w:pPr>
      <w:r>
        <w:rPr>
          <w:rFonts w:hint="eastAsia"/>
          <w:b/>
          <w:bCs/>
          <w:color w:val="auto"/>
          <w:kern w:val="0"/>
          <w:sz w:val="28"/>
          <w:szCs w:val="28"/>
          <w:lang w:val="en-US" w:bidi="en-US"/>
        </w:rPr>
        <w:t>1.</w:t>
      </w:r>
      <w:r>
        <w:rPr>
          <w:rFonts w:hint="eastAsia"/>
          <w:b/>
          <w:bCs/>
          <w:color w:val="auto"/>
          <w:kern w:val="0"/>
          <w:sz w:val="28"/>
          <w:szCs w:val="28"/>
          <w:lang w:val="en-US" w:eastAsia="zh-CN" w:bidi="en-US"/>
        </w:rPr>
        <w:t>经济</w:t>
      </w:r>
      <w:r>
        <w:rPr>
          <w:rFonts w:hint="eastAsia"/>
          <w:b/>
          <w:bCs/>
          <w:color w:val="auto"/>
          <w:kern w:val="0"/>
          <w:sz w:val="28"/>
          <w:szCs w:val="28"/>
          <w:lang w:val="en-US" w:bidi="en-US"/>
        </w:rPr>
        <w:t>效益指标。</w:t>
      </w:r>
    </w:p>
    <w:p>
      <w:pPr>
        <w:pStyle w:val="3"/>
        <w:spacing w:line="540" w:lineRule="exact"/>
        <w:ind w:firstLine="560"/>
        <w:rPr>
          <w:rFonts w:hint="eastAsia"/>
          <w:color w:val="auto"/>
          <w:kern w:val="0"/>
          <w:sz w:val="28"/>
          <w:szCs w:val="28"/>
          <w:lang w:val="en-US" w:eastAsia="zh-CN" w:bidi="en-US"/>
        </w:rPr>
      </w:pPr>
      <w:r>
        <w:rPr>
          <w:rFonts w:hint="eastAsia"/>
          <w:color w:val="auto"/>
          <w:kern w:val="0"/>
          <w:sz w:val="28"/>
          <w:szCs w:val="28"/>
          <w:lang w:val="en-US" w:bidi="en-US"/>
        </w:rPr>
        <w:t>结余率=结余数/预算数</w:t>
      </w:r>
      <w:r>
        <w:rPr>
          <w:rFonts w:hint="eastAsia"/>
          <w:color w:val="auto"/>
          <w:kern w:val="0"/>
          <w:sz w:val="28"/>
          <w:szCs w:val="28"/>
          <w:lang w:val="en-US" w:eastAsia="zh-CN" w:bidi="en-US"/>
        </w:rPr>
        <w:t>年度指标值为0%</w:t>
      </w:r>
      <w:r>
        <w:rPr>
          <w:rFonts w:hint="eastAsia"/>
          <w:color w:val="auto"/>
          <w:kern w:val="0"/>
          <w:sz w:val="28"/>
          <w:szCs w:val="28"/>
          <w:lang w:val="en-US" w:bidi="en-US"/>
        </w:rPr>
        <w:t>，</w:t>
      </w:r>
      <w:r>
        <w:rPr>
          <w:rFonts w:hint="eastAsia"/>
          <w:color w:val="auto"/>
          <w:kern w:val="0"/>
          <w:sz w:val="28"/>
          <w:szCs w:val="28"/>
          <w:lang w:val="en-US" w:eastAsia="zh-CN" w:bidi="en-US"/>
        </w:rPr>
        <w:t>实际结余率为0%分值15分得分15分。</w:t>
      </w:r>
    </w:p>
    <w:p>
      <w:pPr>
        <w:pStyle w:val="3"/>
        <w:spacing w:line="540" w:lineRule="exact"/>
        <w:ind w:firstLine="560"/>
        <w:rPr>
          <w:rFonts w:hint="default"/>
          <w:color w:val="auto"/>
          <w:kern w:val="0"/>
          <w:sz w:val="28"/>
          <w:szCs w:val="28"/>
          <w:lang w:val="en-US" w:bidi="en-US"/>
        </w:rPr>
      </w:pPr>
      <w:r>
        <w:rPr>
          <w:rFonts w:hint="eastAsia"/>
          <w:color w:val="auto"/>
          <w:kern w:val="0"/>
          <w:sz w:val="28"/>
          <w:szCs w:val="28"/>
          <w:lang w:val="en-US" w:eastAsia="zh-CN" w:bidi="en-US"/>
        </w:rPr>
        <w:t>经济效益指标得分15分，</w:t>
      </w:r>
      <w:r>
        <w:rPr>
          <w:rFonts w:hint="eastAsia"/>
          <w:color w:val="auto"/>
          <w:kern w:val="0"/>
          <w:sz w:val="28"/>
          <w:szCs w:val="28"/>
          <w:lang w:val="en-US" w:bidi="en-US"/>
        </w:rPr>
        <w:t>实际完成值与预期目标</w:t>
      </w:r>
      <w:r>
        <w:rPr>
          <w:rFonts w:hint="eastAsia"/>
          <w:color w:val="auto"/>
          <w:kern w:val="0"/>
          <w:sz w:val="28"/>
          <w:szCs w:val="28"/>
          <w:lang w:val="en-US" w:eastAsia="zh-CN" w:bidi="en-US"/>
        </w:rPr>
        <w:t>基本一致</w:t>
      </w:r>
      <w:r>
        <w:rPr>
          <w:rFonts w:hint="eastAsia"/>
          <w:color w:val="auto"/>
          <w:kern w:val="0"/>
          <w:sz w:val="28"/>
          <w:szCs w:val="28"/>
          <w:lang w:val="en-US" w:bidi="en-US"/>
        </w:rPr>
        <w:t>。</w:t>
      </w:r>
    </w:p>
    <w:p>
      <w:pPr>
        <w:pStyle w:val="3"/>
        <w:spacing w:line="540" w:lineRule="exact"/>
        <w:rPr>
          <w:color w:val="auto"/>
          <w:kern w:val="0"/>
          <w:sz w:val="28"/>
          <w:szCs w:val="28"/>
          <w:lang w:val="en-US" w:bidi="en-US"/>
        </w:rPr>
      </w:pPr>
      <w:r>
        <w:rPr>
          <w:rFonts w:hint="eastAsia"/>
          <w:b/>
          <w:bCs/>
          <w:color w:val="auto"/>
          <w:kern w:val="0"/>
          <w:sz w:val="28"/>
          <w:szCs w:val="28"/>
          <w:lang w:val="en-US" w:bidi="en-US"/>
        </w:rPr>
        <w:t>2.</w:t>
      </w:r>
      <w:r>
        <w:rPr>
          <w:rFonts w:hint="eastAsia"/>
          <w:b/>
          <w:bCs/>
          <w:color w:val="auto"/>
          <w:kern w:val="0"/>
          <w:sz w:val="28"/>
          <w:szCs w:val="28"/>
          <w:lang w:val="en-US" w:eastAsia="zh-CN" w:bidi="en-US"/>
        </w:rPr>
        <w:t>社会效益</w:t>
      </w:r>
      <w:r>
        <w:rPr>
          <w:rFonts w:hint="eastAsia"/>
          <w:b/>
          <w:bCs/>
          <w:color w:val="auto"/>
          <w:kern w:val="0"/>
          <w:sz w:val="28"/>
          <w:szCs w:val="28"/>
          <w:lang w:val="en-US" w:bidi="en-US"/>
        </w:rPr>
        <w:t>指标。</w:t>
      </w:r>
    </w:p>
    <w:p>
      <w:pPr>
        <w:pStyle w:val="3"/>
        <w:spacing w:line="540" w:lineRule="exact"/>
        <w:ind w:firstLine="560"/>
        <w:rPr>
          <w:rFonts w:hint="eastAsia"/>
          <w:color w:val="auto"/>
          <w:kern w:val="0"/>
          <w:sz w:val="28"/>
          <w:szCs w:val="28"/>
          <w:lang w:val="en-US" w:eastAsia="zh-CN" w:bidi="en-US"/>
        </w:rPr>
      </w:pPr>
      <w:r>
        <w:rPr>
          <w:rFonts w:hint="eastAsia"/>
          <w:color w:val="auto"/>
          <w:kern w:val="0"/>
          <w:sz w:val="28"/>
          <w:szCs w:val="28"/>
          <w:lang w:val="en-US" w:bidi="en-US"/>
        </w:rPr>
        <w:t>有效应对应急事项</w:t>
      </w:r>
      <w:r>
        <w:rPr>
          <w:rFonts w:hint="eastAsia"/>
          <w:color w:val="auto"/>
          <w:kern w:val="0"/>
          <w:sz w:val="28"/>
          <w:szCs w:val="28"/>
          <w:lang w:val="en-US" w:eastAsia="zh-CN" w:bidi="en-US"/>
        </w:rPr>
        <w:t>年度指标为有效应对，实际有效应对分值15分得分15分。</w:t>
      </w:r>
    </w:p>
    <w:p>
      <w:pPr>
        <w:pStyle w:val="3"/>
        <w:spacing w:line="540" w:lineRule="exact"/>
        <w:ind w:firstLine="560"/>
        <w:rPr>
          <w:rFonts w:hint="default" w:eastAsia="仿宋_GB2312"/>
          <w:color w:val="auto"/>
          <w:kern w:val="0"/>
          <w:sz w:val="28"/>
          <w:szCs w:val="28"/>
          <w:lang w:val="en-US" w:eastAsia="zh-CN" w:bidi="en-US"/>
        </w:rPr>
      </w:pPr>
      <w:r>
        <w:rPr>
          <w:rFonts w:hint="eastAsia"/>
          <w:color w:val="auto"/>
          <w:kern w:val="0"/>
          <w:sz w:val="28"/>
          <w:szCs w:val="28"/>
          <w:lang w:val="en-US" w:eastAsia="zh-CN" w:bidi="en-US"/>
        </w:rPr>
        <w:t>社会效益指标得分15分，</w:t>
      </w:r>
      <w:r>
        <w:rPr>
          <w:rFonts w:hint="eastAsia"/>
          <w:color w:val="auto"/>
          <w:kern w:val="0"/>
          <w:sz w:val="28"/>
          <w:szCs w:val="28"/>
          <w:lang w:val="en-US" w:bidi="en-US"/>
        </w:rPr>
        <w:t>实际完成值与预期目标值</w:t>
      </w:r>
      <w:r>
        <w:rPr>
          <w:rFonts w:hint="eastAsia"/>
          <w:color w:val="auto"/>
          <w:kern w:val="0"/>
          <w:sz w:val="28"/>
          <w:szCs w:val="28"/>
          <w:lang w:val="en-US" w:eastAsia="zh-CN" w:bidi="en-US"/>
        </w:rPr>
        <w:t>基本一致</w:t>
      </w:r>
      <w:r>
        <w:rPr>
          <w:rFonts w:hint="eastAsia"/>
          <w:color w:val="auto"/>
          <w:kern w:val="0"/>
          <w:sz w:val="28"/>
          <w:szCs w:val="28"/>
          <w:lang w:val="en-US" w:bidi="en-US"/>
        </w:rPr>
        <w:t>。</w:t>
      </w:r>
    </w:p>
    <w:p>
      <w:pPr>
        <w:pStyle w:val="3"/>
        <w:numPr>
          <w:ilvl w:val="0"/>
          <w:numId w:val="9"/>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满意度指标。</w:t>
      </w:r>
    </w:p>
    <w:p>
      <w:pPr>
        <w:pStyle w:val="3"/>
        <w:spacing w:line="540" w:lineRule="exact"/>
        <w:ind w:left="420" w:leftChars="200" w:firstLine="0" w:firstLineChars="0"/>
        <w:rPr>
          <w:b/>
          <w:bCs/>
          <w:color w:val="auto"/>
          <w:kern w:val="0"/>
          <w:sz w:val="28"/>
          <w:szCs w:val="28"/>
          <w:lang w:val="en-US" w:bidi="en-US"/>
        </w:rPr>
      </w:pPr>
      <w:r>
        <w:rPr>
          <w:rFonts w:hint="eastAsia"/>
          <w:b/>
          <w:bCs/>
          <w:color w:val="auto"/>
          <w:kern w:val="0"/>
          <w:sz w:val="28"/>
          <w:szCs w:val="28"/>
          <w:lang w:val="en-US" w:bidi="en-US"/>
        </w:rPr>
        <w:t>1.服务对象满意度指标</w:t>
      </w:r>
    </w:p>
    <w:p>
      <w:pPr>
        <w:pStyle w:val="3"/>
        <w:spacing w:line="540" w:lineRule="exact"/>
        <w:ind w:firstLine="560"/>
        <w:rPr>
          <w:rFonts w:hint="default" w:eastAsia="仿宋_GB2312"/>
          <w:color w:val="auto"/>
          <w:kern w:val="0"/>
          <w:sz w:val="28"/>
          <w:szCs w:val="28"/>
          <w:lang w:val="en-US" w:eastAsia="zh-CN" w:bidi="en-US"/>
        </w:rPr>
      </w:pPr>
      <w:r>
        <w:rPr>
          <w:rFonts w:hint="eastAsia"/>
          <w:color w:val="auto"/>
          <w:kern w:val="0"/>
          <w:sz w:val="28"/>
          <w:szCs w:val="28"/>
          <w:lang w:val="en-US" w:bidi="en-US"/>
        </w:rPr>
        <w:t>受益对象满意度</w:t>
      </w:r>
      <w:r>
        <w:rPr>
          <w:rFonts w:hint="eastAsia"/>
          <w:color w:val="auto"/>
          <w:kern w:val="0"/>
          <w:sz w:val="28"/>
          <w:szCs w:val="28"/>
          <w:lang w:val="en-US" w:eastAsia="zh-CN" w:bidi="en-US"/>
        </w:rPr>
        <w:t>年度指标≥95%，实际完成95%分值10分得分10分，服务对象满意度指标得分10分。</w:t>
      </w:r>
      <w:r>
        <w:rPr>
          <w:rFonts w:hint="eastAsia"/>
          <w:color w:val="auto"/>
          <w:kern w:val="0"/>
          <w:sz w:val="28"/>
          <w:szCs w:val="28"/>
          <w:lang w:val="en-US" w:bidi="en-US"/>
        </w:rPr>
        <w:t>实际完成值与预期目标值基本一致。</w:t>
      </w:r>
    </w:p>
    <w:p>
      <w:pPr>
        <w:pStyle w:val="3"/>
        <w:numPr>
          <w:ilvl w:val="0"/>
          <w:numId w:val="7"/>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预算执行进度与绩效指标偏差情况。</w:t>
      </w:r>
    </w:p>
    <w:p>
      <w:pPr>
        <w:pStyle w:val="3"/>
        <w:spacing w:line="540" w:lineRule="exact"/>
        <w:ind w:firstLine="560"/>
        <w:rPr>
          <w:rFonts w:hint="default"/>
          <w:color w:val="auto"/>
          <w:kern w:val="0"/>
          <w:sz w:val="28"/>
          <w:szCs w:val="28"/>
          <w:lang w:val="en-US" w:eastAsia="zh-CN" w:bidi="en-US"/>
        </w:rPr>
      </w:pPr>
      <w:r>
        <w:rPr>
          <w:rFonts w:hint="eastAsia"/>
          <w:color w:val="auto"/>
          <w:kern w:val="0"/>
          <w:sz w:val="28"/>
          <w:szCs w:val="28"/>
          <w:lang w:val="en-US" w:eastAsia="zh-CN" w:bidi="en-US"/>
        </w:rPr>
        <w:t>预算执行进度100%，与预期目标基本一致。</w:t>
      </w:r>
    </w:p>
    <w:p>
      <w:pPr>
        <w:pStyle w:val="3"/>
        <w:numPr>
          <w:ilvl w:val="0"/>
          <w:numId w:val="7"/>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主要经验及做法、存在的问题及原因分析。</w:t>
      </w:r>
    </w:p>
    <w:p>
      <w:pPr>
        <w:pStyle w:val="3"/>
        <w:numPr>
          <w:ilvl w:val="0"/>
          <w:numId w:val="11"/>
        </w:numPr>
        <w:spacing w:line="540" w:lineRule="exact"/>
        <w:ind w:firstLine="562"/>
        <w:rPr>
          <w:rFonts w:hint="eastAsia"/>
          <w:b/>
          <w:bCs/>
          <w:color w:val="auto"/>
          <w:kern w:val="0"/>
          <w:sz w:val="28"/>
          <w:szCs w:val="28"/>
          <w:lang w:val="en-US" w:bidi="en-US"/>
        </w:rPr>
      </w:pPr>
      <w:r>
        <w:rPr>
          <w:rFonts w:hint="eastAsia"/>
          <w:b/>
          <w:bCs/>
          <w:color w:val="auto"/>
          <w:kern w:val="0"/>
          <w:sz w:val="28"/>
          <w:szCs w:val="28"/>
          <w:lang w:val="en-US" w:bidi="en-US"/>
        </w:rPr>
        <w:t>主要经验及做法。</w:t>
      </w:r>
    </w:p>
    <w:p>
      <w:pPr>
        <w:pStyle w:val="3"/>
        <w:numPr>
          <w:ilvl w:val="0"/>
          <w:numId w:val="0"/>
        </w:numPr>
        <w:spacing w:line="540" w:lineRule="exact"/>
        <w:rPr>
          <w:rFonts w:hint="default"/>
          <w:color w:val="auto"/>
          <w:kern w:val="0"/>
          <w:sz w:val="28"/>
          <w:szCs w:val="28"/>
          <w:lang w:val="en-US" w:eastAsia="zh-CN" w:bidi="en-US"/>
        </w:rPr>
      </w:pPr>
      <w:r>
        <w:rPr>
          <w:rFonts w:hint="eastAsia"/>
          <w:b/>
          <w:bCs/>
          <w:color w:val="auto"/>
          <w:kern w:val="0"/>
          <w:sz w:val="28"/>
          <w:szCs w:val="28"/>
          <w:lang w:val="en-US" w:eastAsia="zh-CN" w:bidi="en-US"/>
        </w:rPr>
        <w:t xml:space="preserve">   </w:t>
      </w:r>
      <w:r>
        <w:rPr>
          <w:rFonts w:hint="eastAsia"/>
          <w:color w:val="auto"/>
          <w:kern w:val="0"/>
          <w:sz w:val="28"/>
          <w:szCs w:val="28"/>
          <w:lang w:val="en-US" w:eastAsia="zh-CN" w:bidi="en-US"/>
        </w:rPr>
        <w:t xml:space="preserve"> 做好对风险评估与情景构建、多方参与协作、职责和流程、资源统筹和保障、定期优化与持续优化等工作的认识和应用。</w:t>
      </w:r>
    </w:p>
    <w:p>
      <w:pPr>
        <w:pStyle w:val="3"/>
        <w:numPr>
          <w:ilvl w:val="0"/>
          <w:numId w:val="10"/>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存在问题及原因分析。</w:t>
      </w:r>
    </w:p>
    <w:p>
      <w:pPr>
        <w:pStyle w:val="3"/>
        <w:numPr>
          <w:ilvl w:val="0"/>
          <w:numId w:val="0"/>
        </w:numPr>
        <w:spacing w:line="540" w:lineRule="exact"/>
        <w:rPr>
          <w:rFonts w:hint="default"/>
          <w:color w:val="auto"/>
          <w:kern w:val="0"/>
          <w:sz w:val="28"/>
          <w:szCs w:val="28"/>
          <w:lang w:val="en-US" w:eastAsia="zh-CN" w:bidi="en-US"/>
        </w:rPr>
      </w:pPr>
      <w:r>
        <w:rPr>
          <w:rFonts w:hint="eastAsia"/>
          <w:b/>
          <w:bCs/>
          <w:color w:val="auto"/>
          <w:kern w:val="0"/>
          <w:sz w:val="28"/>
          <w:szCs w:val="28"/>
          <w:lang w:val="en-US" w:eastAsia="zh-CN" w:bidi="en-US"/>
        </w:rPr>
        <w:t xml:space="preserve">    </w:t>
      </w:r>
      <w:r>
        <w:rPr>
          <w:rFonts w:hint="eastAsia"/>
          <w:color w:val="auto"/>
          <w:kern w:val="0"/>
          <w:sz w:val="28"/>
          <w:szCs w:val="28"/>
          <w:lang w:val="en-US" w:eastAsia="zh-CN" w:bidi="en-US"/>
        </w:rPr>
        <w:t>项目实施顺利未发现存在问题。</w:t>
      </w:r>
    </w:p>
    <w:p>
      <w:pPr>
        <w:pStyle w:val="3"/>
        <w:numPr>
          <w:ilvl w:val="0"/>
          <w:numId w:val="7"/>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绩效自评结果拟应用和公开情况。</w:t>
      </w:r>
    </w:p>
    <w:p>
      <w:pPr>
        <w:spacing w:line="576" w:lineRule="atLeast"/>
        <w:ind w:firstLine="560"/>
        <w:jc w:val="left"/>
        <w:rPr>
          <w:rFonts w:ascii="仿宋_GB2312" w:hAnsi="仿宋_GB2312" w:cs="仿宋_GB2312"/>
          <w:bCs/>
          <w:color w:val="auto"/>
          <w:kern w:val="0"/>
          <w:szCs w:val="28"/>
          <w:lang w:bidi="en-US"/>
        </w:rPr>
      </w:pPr>
      <w:r>
        <w:rPr>
          <w:rFonts w:hint="eastAsia" w:ascii="仿宋_GB2312" w:hAnsi="仿宋_GB2312" w:cs="仿宋_GB2312"/>
          <w:bCs/>
          <w:color w:val="auto"/>
          <w:kern w:val="0"/>
          <w:szCs w:val="28"/>
          <w:lang w:bidi="en-US"/>
        </w:rPr>
        <w:t>该项目绩效自评结果严格按照相关制度进行应用和公开。</w:t>
      </w:r>
    </w:p>
    <w:p>
      <w:pPr>
        <w:pStyle w:val="3"/>
        <w:numPr>
          <w:ilvl w:val="0"/>
          <w:numId w:val="7"/>
        </w:numPr>
        <w:spacing w:line="540" w:lineRule="exact"/>
        <w:ind w:firstLine="562"/>
        <w:rPr>
          <w:b/>
          <w:bCs/>
          <w:color w:val="auto"/>
          <w:kern w:val="0"/>
          <w:sz w:val="28"/>
          <w:szCs w:val="28"/>
          <w:lang w:val="en-US" w:bidi="en-US"/>
        </w:rPr>
      </w:pPr>
      <w:r>
        <w:rPr>
          <w:rFonts w:hint="eastAsia"/>
          <w:b/>
          <w:bCs/>
          <w:color w:val="auto"/>
          <w:kern w:val="0"/>
          <w:sz w:val="28"/>
          <w:szCs w:val="28"/>
          <w:lang w:val="en-US" w:bidi="en-US"/>
        </w:rPr>
        <w:t>其他需要说明的问题。</w:t>
      </w:r>
    </w:p>
    <w:p>
      <w:pPr>
        <w:pStyle w:val="3"/>
        <w:numPr>
          <w:ilvl w:val="0"/>
          <w:numId w:val="0"/>
        </w:numPr>
        <w:spacing w:line="540" w:lineRule="exact"/>
        <w:ind w:firstLine="560" w:firstLineChars="200"/>
        <w:rPr>
          <w:rFonts w:hint="eastAsia" w:ascii="仿宋_GB2312" w:hAnsi="仿宋_GB2312" w:eastAsia="仿宋_GB2312" w:cs="仿宋_GB2312"/>
          <w:bCs/>
          <w:color w:val="auto"/>
          <w:kern w:val="0"/>
          <w:sz w:val="28"/>
          <w:szCs w:val="28"/>
          <w:lang w:val="en-US" w:eastAsia="zh-CN" w:bidi="en-US"/>
        </w:rPr>
      </w:pPr>
      <w:r>
        <w:rPr>
          <w:rFonts w:hint="eastAsia" w:ascii="仿宋_GB2312" w:hAnsi="仿宋_GB2312" w:eastAsia="仿宋_GB2312" w:cs="仿宋_GB2312"/>
          <w:bCs/>
          <w:color w:val="auto"/>
          <w:kern w:val="0"/>
          <w:sz w:val="28"/>
          <w:szCs w:val="28"/>
          <w:lang w:val="en-US" w:eastAsia="zh-CN" w:bidi="en-US"/>
        </w:rPr>
        <w:t>无</w:t>
      </w:r>
    </w:p>
    <w:p>
      <w:pPr>
        <w:pStyle w:val="3"/>
        <w:numPr>
          <w:ilvl w:val="0"/>
          <w:numId w:val="0"/>
        </w:numPr>
        <w:spacing w:line="540" w:lineRule="exact"/>
        <w:rPr>
          <w:rFonts w:hint="default" w:ascii="宋体" w:hAnsi="宋体" w:cs="宋体"/>
          <w:b/>
          <w:bCs w:val="0"/>
          <w:color w:val="auto"/>
          <w:kern w:val="0"/>
          <w:sz w:val="28"/>
          <w:szCs w:val="28"/>
          <w:lang w:val="en-US" w:eastAsia="zh-CN" w:bidi="en-US"/>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ingLiU">
    <w:panose1 w:val="02020509000000000000"/>
    <w:charset w:val="88"/>
    <w:family w:val="auto"/>
    <w:pitch w:val="default"/>
    <w:sig w:usb0="A00002FF" w:usb1="28CFFCFA" w:usb2="00000016" w:usb3="00000000" w:csb0="0010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6855B"/>
    <w:multiLevelType w:val="singleLevel"/>
    <w:tmpl w:val="8F46855B"/>
    <w:lvl w:ilvl="0" w:tentative="0">
      <w:start w:val="4"/>
      <w:numFmt w:val="chineseCounting"/>
      <w:suff w:val="nothing"/>
      <w:lvlText w:val="（%1）"/>
      <w:lvlJc w:val="left"/>
      <w:rPr>
        <w:rFonts w:hint="eastAsia"/>
      </w:rPr>
    </w:lvl>
  </w:abstractNum>
  <w:abstractNum w:abstractNumId="1">
    <w:nsid w:val="91B2AC7D"/>
    <w:multiLevelType w:val="singleLevel"/>
    <w:tmpl w:val="91B2AC7D"/>
    <w:lvl w:ilvl="0" w:tentative="0">
      <w:start w:val="1"/>
      <w:numFmt w:val="decimal"/>
      <w:lvlText w:val="%1."/>
      <w:lvlJc w:val="left"/>
      <w:pPr>
        <w:tabs>
          <w:tab w:val="left" w:pos="312"/>
        </w:tabs>
      </w:pPr>
    </w:lvl>
  </w:abstractNum>
  <w:abstractNum w:abstractNumId="2">
    <w:nsid w:val="AFB6AC4E"/>
    <w:multiLevelType w:val="singleLevel"/>
    <w:tmpl w:val="AFB6AC4E"/>
    <w:lvl w:ilvl="0" w:tentative="0">
      <w:start w:val="3"/>
      <w:numFmt w:val="chineseCounting"/>
      <w:suff w:val="nothing"/>
      <w:lvlText w:val="%1、"/>
      <w:lvlJc w:val="left"/>
      <w:rPr>
        <w:rFonts w:hint="eastAsia"/>
        <w:color w:val="auto"/>
      </w:rPr>
    </w:lvl>
  </w:abstractNum>
  <w:abstractNum w:abstractNumId="3">
    <w:nsid w:val="AFFC2DCC"/>
    <w:multiLevelType w:val="singleLevel"/>
    <w:tmpl w:val="AFFC2DCC"/>
    <w:lvl w:ilvl="0" w:tentative="0">
      <w:start w:val="1"/>
      <w:numFmt w:val="chineseCounting"/>
      <w:suff w:val="nothing"/>
      <w:lvlText w:val="%1、"/>
      <w:lvlJc w:val="left"/>
      <w:rPr>
        <w:rFonts w:hint="eastAsia"/>
      </w:rPr>
    </w:lvl>
  </w:abstractNum>
  <w:abstractNum w:abstractNumId="4">
    <w:nsid w:val="B67B8FAB"/>
    <w:multiLevelType w:val="singleLevel"/>
    <w:tmpl w:val="B67B8FAB"/>
    <w:lvl w:ilvl="0" w:tentative="0">
      <w:start w:val="1"/>
      <w:numFmt w:val="chineseCounting"/>
      <w:suff w:val="nothing"/>
      <w:lvlText w:val="%1、"/>
      <w:lvlJc w:val="left"/>
      <w:rPr>
        <w:rFonts w:hint="eastAsia"/>
      </w:rPr>
    </w:lvl>
  </w:abstractNum>
  <w:abstractNum w:abstractNumId="5">
    <w:nsid w:val="D80223C0"/>
    <w:multiLevelType w:val="singleLevel"/>
    <w:tmpl w:val="D80223C0"/>
    <w:lvl w:ilvl="0" w:tentative="0">
      <w:start w:val="1"/>
      <w:numFmt w:val="chineseCounting"/>
      <w:suff w:val="nothing"/>
      <w:lvlText w:val="（%1）"/>
      <w:lvlJc w:val="left"/>
      <w:rPr>
        <w:rFonts w:hint="eastAsia"/>
      </w:rPr>
    </w:lvl>
  </w:abstractNum>
  <w:abstractNum w:abstractNumId="6">
    <w:nsid w:val="370EBF0F"/>
    <w:multiLevelType w:val="singleLevel"/>
    <w:tmpl w:val="370EBF0F"/>
    <w:lvl w:ilvl="0" w:tentative="0">
      <w:start w:val="2"/>
      <w:numFmt w:val="chineseCounting"/>
      <w:suff w:val="nothing"/>
      <w:lvlText w:val="（%1）"/>
      <w:lvlJc w:val="left"/>
      <w:rPr>
        <w:rFonts w:hint="eastAsia"/>
      </w:rPr>
    </w:lvl>
  </w:abstractNum>
  <w:abstractNum w:abstractNumId="7">
    <w:nsid w:val="3EA595F9"/>
    <w:multiLevelType w:val="singleLevel"/>
    <w:tmpl w:val="3EA595F9"/>
    <w:lvl w:ilvl="0" w:tentative="0">
      <w:start w:val="2"/>
      <w:numFmt w:val="chineseCounting"/>
      <w:suff w:val="nothing"/>
      <w:lvlText w:val="（%1）"/>
      <w:lvlJc w:val="left"/>
      <w:rPr>
        <w:rFonts w:hint="eastAsia"/>
      </w:rPr>
    </w:lvl>
  </w:abstractNum>
  <w:abstractNum w:abstractNumId="8">
    <w:nsid w:val="4FD9E809"/>
    <w:multiLevelType w:val="singleLevel"/>
    <w:tmpl w:val="4FD9E809"/>
    <w:lvl w:ilvl="0" w:tentative="0">
      <w:start w:val="1"/>
      <w:numFmt w:val="chineseCounting"/>
      <w:suff w:val="nothing"/>
      <w:lvlText w:val="（%1）"/>
      <w:lvlJc w:val="left"/>
      <w:rPr>
        <w:rFonts w:hint="eastAsia"/>
      </w:rPr>
    </w:lvl>
  </w:abstractNum>
  <w:abstractNum w:abstractNumId="9">
    <w:nsid w:val="61A45675"/>
    <w:multiLevelType w:val="singleLevel"/>
    <w:tmpl w:val="61A45675"/>
    <w:lvl w:ilvl="0" w:tentative="0">
      <w:start w:val="2"/>
      <w:numFmt w:val="chineseCounting"/>
      <w:suff w:val="nothing"/>
      <w:lvlText w:val="（%1）"/>
      <w:lvlJc w:val="left"/>
      <w:rPr>
        <w:rFonts w:hint="eastAsia"/>
      </w:rPr>
    </w:lvl>
  </w:abstractNum>
  <w:abstractNum w:abstractNumId="10">
    <w:nsid w:val="72109F8D"/>
    <w:multiLevelType w:val="singleLevel"/>
    <w:tmpl w:val="72109F8D"/>
    <w:lvl w:ilvl="0" w:tentative="0">
      <w:start w:val="7"/>
      <w:numFmt w:val="chineseCounting"/>
      <w:suff w:val="nothing"/>
      <w:lvlText w:val="%1、"/>
      <w:lvlJc w:val="left"/>
      <w:rPr>
        <w:rFonts w:hint="eastAsia"/>
      </w:rPr>
    </w:lvl>
  </w:abstractNum>
  <w:num w:numId="1">
    <w:abstractNumId w:val="10"/>
  </w:num>
  <w:num w:numId="2">
    <w:abstractNumId w:val="4"/>
  </w:num>
  <w:num w:numId="3">
    <w:abstractNumId w:val="0"/>
  </w:num>
  <w:num w:numId="4">
    <w:abstractNumId w:val="3"/>
  </w:num>
  <w:num w:numId="5">
    <w:abstractNumId w:val="6"/>
  </w:num>
  <w:num w:numId="6">
    <w:abstractNumId w:val="1"/>
  </w:num>
  <w:num w:numId="7">
    <w:abstractNumId w:val="2"/>
  </w:num>
  <w:num w:numId="8">
    <w:abstractNumId w:val="8"/>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01543C"/>
    <w:rsid w:val="09201287"/>
    <w:rsid w:val="0FC80124"/>
    <w:rsid w:val="136F98C7"/>
    <w:rsid w:val="17427E68"/>
    <w:rsid w:val="1755065F"/>
    <w:rsid w:val="18642657"/>
    <w:rsid w:val="19B056F5"/>
    <w:rsid w:val="1AFC29C9"/>
    <w:rsid w:val="1CA52F2E"/>
    <w:rsid w:val="1DFE370B"/>
    <w:rsid w:val="1E3630B9"/>
    <w:rsid w:val="26EEC2B5"/>
    <w:rsid w:val="29472309"/>
    <w:rsid w:val="2B406E77"/>
    <w:rsid w:val="2B5420D2"/>
    <w:rsid w:val="2C2A0C43"/>
    <w:rsid w:val="2D1E73A5"/>
    <w:rsid w:val="32717154"/>
    <w:rsid w:val="34B63260"/>
    <w:rsid w:val="37FDA7E2"/>
    <w:rsid w:val="3A314D88"/>
    <w:rsid w:val="3A746883"/>
    <w:rsid w:val="3CA15DE9"/>
    <w:rsid w:val="3FE61EE5"/>
    <w:rsid w:val="406508EE"/>
    <w:rsid w:val="408D6263"/>
    <w:rsid w:val="41705F26"/>
    <w:rsid w:val="41B40CEE"/>
    <w:rsid w:val="48317291"/>
    <w:rsid w:val="485F7024"/>
    <w:rsid w:val="48E70666"/>
    <w:rsid w:val="4C6877E5"/>
    <w:rsid w:val="4D6A468D"/>
    <w:rsid w:val="4EA86137"/>
    <w:rsid w:val="56CA7FD0"/>
    <w:rsid w:val="57FA38D1"/>
    <w:rsid w:val="5E6B1AE8"/>
    <w:rsid w:val="5F7D3333"/>
    <w:rsid w:val="61385890"/>
    <w:rsid w:val="687436E1"/>
    <w:rsid w:val="6AB21BAB"/>
    <w:rsid w:val="6DA45C50"/>
    <w:rsid w:val="6E9A7825"/>
    <w:rsid w:val="6F670F9B"/>
    <w:rsid w:val="731F035A"/>
    <w:rsid w:val="737450E0"/>
    <w:rsid w:val="74054476"/>
    <w:rsid w:val="742F38C4"/>
    <w:rsid w:val="745E568D"/>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qFormat/>
    <w:uiPriority w:val="1"/>
    <w:rPr>
      <w:rFonts w:ascii="仿宋_GB2312" w:hAnsi="仿宋_GB2312" w:cs="仿宋_GB2312"/>
      <w:sz w:val="32"/>
      <w:szCs w:val="32"/>
      <w:lang w:val="zh-CN" w:bidi="zh-CN"/>
    </w:rPr>
  </w:style>
  <w:style w:type="paragraph" w:styleId="4">
    <w:name w:val="Balloon Text"/>
    <w:basedOn w:val="1"/>
    <w:link w:val="1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qFormat/>
    <w:uiPriority w:val="0"/>
    <w:rPr>
      <w:b/>
      <w:bCs/>
    </w:rPr>
  </w:style>
  <w:style w:type="character" w:styleId="10">
    <w:name w:val="page number"/>
    <w:qFormat/>
    <w:uiPriority w:val="0"/>
  </w:style>
  <w:style w:type="character" w:styleId="11">
    <w:name w:val="Hyperlink"/>
    <w:basedOn w:val="9"/>
    <w:qFormat/>
    <w:uiPriority w:val="0"/>
    <w:rPr>
      <w:color w:val="0000FF"/>
      <w:u w:val="single"/>
    </w:rPr>
  </w:style>
  <w:style w:type="character" w:styleId="12">
    <w:name w:val="annotation reference"/>
    <w:qFormat/>
    <w:uiPriority w:val="0"/>
    <w:rPr>
      <w:sz w:val="21"/>
      <w:szCs w:val="21"/>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 w:type="character" w:customStyle="1" w:styleId="15">
    <w:name w:val="批注文字 Char"/>
    <w:link w:val="2"/>
    <w:qFormat/>
    <w:uiPriority w:val="0"/>
    <w:rPr>
      <w:kern w:val="2"/>
      <w:sz w:val="21"/>
      <w:szCs w:val="24"/>
    </w:rPr>
  </w:style>
  <w:style w:type="character" w:customStyle="1" w:styleId="16">
    <w:name w:val="批注框文本 Char"/>
    <w:link w:val="4"/>
    <w:qFormat/>
    <w:uiPriority w:val="0"/>
    <w:rPr>
      <w:kern w:val="2"/>
      <w:sz w:val="18"/>
      <w:szCs w:val="18"/>
    </w:rPr>
  </w:style>
  <w:style w:type="character" w:customStyle="1" w:styleId="17">
    <w:name w:val="页眉 Char"/>
    <w:link w:val="6"/>
    <w:qFormat/>
    <w:uiPriority w:val="0"/>
    <w:rPr>
      <w:kern w:val="2"/>
      <w:sz w:val="18"/>
      <w:szCs w:val="18"/>
    </w:rPr>
  </w:style>
  <w:style w:type="character" w:customStyle="1" w:styleId="18">
    <w:name w:val="批注主题 Char"/>
    <w:link w:val="7"/>
    <w:qFormat/>
    <w:uiPriority w:val="0"/>
    <w:rPr>
      <w:b/>
      <w:bCs/>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
    <w:name w:val="正文1 Char Char Char"/>
    <w:basedOn w:val="1"/>
    <w:qFormat/>
    <w:uiPriority w:val="0"/>
    <w:pPr>
      <w:spacing w:line="360" w:lineRule="auto"/>
      <w:ind w:firstLine="200" w:firstLineChars="200"/>
    </w:pPr>
  </w:style>
  <w:style w:type="character" w:customStyle="1" w:styleId="22">
    <w:name w:val="font21"/>
    <w:basedOn w:val="9"/>
    <w:qFormat/>
    <w:uiPriority w:val="0"/>
    <w:rPr>
      <w:rFonts w:hint="default" w:ascii="MingLiU" w:hAnsi="MingLiU" w:eastAsia="MingLiU" w:cs="MingLiU"/>
      <w:color w:val="000000"/>
      <w:sz w:val="28"/>
      <w:szCs w:val="28"/>
      <w:u w:val="none"/>
    </w:rPr>
  </w:style>
  <w:style w:type="character" w:customStyle="1" w:styleId="23">
    <w:name w:val="font112"/>
    <w:basedOn w:val="9"/>
    <w:uiPriority w:val="0"/>
    <w:rPr>
      <w:rFonts w:hint="default" w:ascii="MingLiU" w:hAnsi="MingLiU" w:eastAsia="MingLiU" w:cs="MingLiU"/>
      <w:color w:val="000000"/>
      <w:sz w:val="28"/>
      <w:szCs w:val="28"/>
      <w:u w:val="none"/>
    </w:rPr>
  </w:style>
  <w:style w:type="character" w:customStyle="1" w:styleId="24">
    <w:name w:val="font121"/>
    <w:basedOn w:val="9"/>
    <w:qFormat/>
    <w:uiPriority w:val="0"/>
    <w:rPr>
      <w:rFonts w:hint="default" w:ascii="MingLiU" w:hAnsi="MingLiU" w:eastAsia="MingLiU" w:cs="MingLiU"/>
      <w:color w:val="000000"/>
      <w:sz w:val="20"/>
      <w:szCs w:val="20"/>
      <w:u w:val="none"/>
    </w:rPr>
  </w:style>
  <w:style w:type="character" w:customStyle="1" w:styleId="25">
    <w:name w:val="font31"/>
    <w:basedOn w:val="9"/>
    <w:qFormat/>
    <w:uiPriority w:val="0"/>
    <w:rPr>
      <w:rFonts w:hint="eastAsia" w:ascii="宋体" w:hAnsi="宋体" w:eastAsia="宋体" w:cs="宋体"/>
      <w:color w:val="000000"/>
      <w:sz w:val="20"/>
      <w:szCs w:val="20"/>
      <w:u w:val="none"/>
    </w:rPr>
  </w:style>
  <w:style w:type="character" w:customStyle="1" w:styleId="26">
    <w:name w:val="font41"/>
    <w:basedOn w:val="9"/>
    <w:qFormat/>
    <w:uiPriority w:val="0"/>
    <w:rPr>
      <w:rFonts w:hint="default" w:ascii="MingLiU" w:hAnsi="MingLiU" w:eastAsia="MingLiU" w:cs="MingLiU"/>
      <w:color w:val="000000"/>
      <w:sz w:val="20"/>
      <w:szCs w:val="20"/>
      <w:u w:val="none"/>
    </w:rPr>
  </w:style>
  <w:style w:type="character" w:customStyle="1" w:styleId="27">
    <w:name w:val="font51"/>
    <w:basedOn w:val="9"/>
    <w:qFormat/>
    <w:uiPriority w:val="0"/>
    <w:rPr>
      <w:rFonts w:hint="default" w:ascii="MingLiU" w:hAnsi="MingLiU" w:eastAsia="MingLiU" w:cs="MingLiU"/>
      <w:color w:val="000000"/>
      <w:sz w:val="18"/>
      <w:szCs w:val="18"/>
      <w:u w:val="none"/>
    </w:rPr>
  </w:style>
  <w:style w:type="character" w:customStyle="1" w:styleId="28">
    <w:name w:val="font61"/>
    <w:basedOn w:val="9"/>
    <w:qFormat/>
    <w:uiPriority w:val="0"/>
    <w:rPr>
      <w:rFonts w:hint="eastAsia" w:ascii="宋体" w:hAnsi="宋体" w:eastAsia="宋体" w:cs="宋体"/>
      <w:color w:val="000000"/>
      <w:sz w:val="18"/>
      <w:szCs w:val="18"/>
      <w:u w:val="none"/>
    </w:rPr>
  </w:style>
  <w:style w:type="character" w:customStyle="1" w:styleId="29">
    <w:name w:val="font131"/>
    <w:basedOn w:val="9"/>
    <w:qFormat/>
    <w:uiPriority w:val="0"/>
    <w:rPr>
      <w:rFonts w:hint="eastAsia" w:ascii="宋体" w:hAnsi="宋体" w:eastAsia="宋体" w:cs="宋体"/>
      <w:color w:val="000000"/>
      <w:sz w:val="18"/>
      <w:szCs w:val="18"/>
      <w:u w:val="none"/>
    </w:rPr>
  </w:style>
  <w:style w:type="character" w:customStyle="1" w:styleId="30">
    <w:name w:val="font141"/>
    <w:basedOn w:val="9"/>
    <w:qFormat/>
    <w:uiPriority w:val="0"/>
    <w:rPr>
      <w:rFonts w:hint="eastAsia" w:ascii="宋体" w:hAnsi="宋体" w:eastAsia="宋体" w:cs="宋体"/>
      <w:color w:val="000000"/>
      <w:sz w:val="20"/>
      <w:szCs w:val="20"/>
      <w:u w:val="none"/>
    </w:rPr>
  </w:style>
  <w:style w:type="character" w:customStyle="1" w:styleId="31">
    <w:name w:val="font151"/>
    <w:basedOn w:val="9"/>
    <w:qFormat/>
    <w:uiPriority w:val="0"/>
    <w:rPr>
      <w:rFonts w:hint="eastAsia" w:ascii="宋体" w:hAnsi="宋体" w:eastAsia="宋体" w:cs="宋体"/>
      <w:b/>
      <w:bCs/>
      <w:color w:val="000000"/>
      <w:sz w:val="22"/>
      <w:szCs w:val="22"/>
      <w:u w:val="none"/>
    </w:rPr>
  </w:style>
  <w:style w:type="character" w:customStyle="1" w:styleId="32">
    <w:name w:val="font161"/>
    <w:basedOn w:val="9"/>
    <w:qFormat/>
    <w:uiPriority w:val="0"/>
    <w:rPr>
      <w:rFonts w:hint="eastAsia" w:ascii="宋体" w:hAnsi="宋体" w:eastAsia="宋体" w:cs="宋体"/>
      <w:color w:val="000000"/>
      <w:sz w:val="22"/>
      <w:szCs w:val="22"/>
      <w:u w:val="none"/>
    </w:rPr>
  </w:style>
  <w:style w:type="character" w:customStyle="1" w:styleId="33">
    <w:name w:val="font111"/>
    <w:basedOn w:val="9"/>
    <w:qFormat/>
    <w:uiPriority w:val="0"/>
    <w:rPr>
      <w:rFonts w:hint="default" w:ascii="MingLiU" w:hAnsi="MingLiU" w:eastAsia="MingLiU" w:cs="MingLiU"/>
      <w:color w:val="000000"/>
      <w:sz w:val="28"/>
      <w:szCs w:val="28"/>
      <w:u w:val="none"/>
    </w:rPr>
  </w:style>
  <w:style w:type="character" w:customStyle="1" w:styleId="34">
    <w:name w:val="font132"/>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5371</Words>
  <Characters>5977</Characters>
  <Lines>67</Lines>
  <Paragraphs>18</Paragraphs>
  <TotalTime>3</TotalTime>
  <ScaleCrop>false</ScaleCrop>
  <LinksUpToDate>false</LinksUpToDate>
  <CharactersWithSpaces>6036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2025-10-09T08:32:00Z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83AF2951A44848B58D331F84F917F18A_13</vt:lpwstr>
  </property>
  <property fmtid="{D5CDD505-2E9C-101B-9397-08002B2CF9AE}" pid="4" name="KSOTemplateDocerSaveRecord">
    <vt:lpwstr>eyJoZGlkIjoiYTM1NjI2MDE2ZDYyZjU1MDFhNGFiZjU5YjliOTg2ZTciLCJ1c2VySWQiOiIzMjcyMTI3MjcifQ==</vt:lpwstr>
  </property>
</Properties>
</file>