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both"/>
        <w:rPr>
          <w:rFonts w:hint="eastAsia" w:asciiTheme="majorEastAsia" w:hAnsiTheme="majorEastAsia" w:eastAsiaTheme="majorEastAsia" w:cstheme="majorEastAsia"/>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highlight w:val="none"/>
          <w14:textFill>
            <w14:solidFill>
              <w14:schemeClr w14:val="tx1"/>
            </w14:solidFill>
          </w14:textFill>
        </w:rPr>
        <w:t>色尼区民政局机关2024年度部门决算公开</w:t>
      </w:r>
    </w:p>
    <w:p>
      <w:pPr>
        <w:spacing w:line="578" w:lineRule="exact"/>
        <w:ind w:firstLine="3534" w:firstLineChars="800"/>
        <w:jc w:val="both"/>
        <w:rPr>
          <w:rFonts w:hint="eastAsia" w:asciiTheme="majorEastAsia" w:hAnsiTheme="majorEastAsia" w:eastAsiaTheme="majorEastAsia" w:cstheme="majorEastAsia"/>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highlight w:val="none"/>
          <w14:textFill>
            <w14:solidFill>
              <w14:schemeClr w14:val="tx1"/>
            </w14:solidFill>
          </w14:textFill>
        </w:rPr>
        <w:t>报告</w:t>
      </w:r>
      <w:r>
        <w:rPr>
          <w:rFonts w:hint="eastAsia" w:asciiTheme="majorEastAsia" w:hAnsiTheme="majorEastAsia" w:eastAsiaTheme="majorEastAsia" w:cstheme="majorEastAsia"/>
          <w:b/>
          <w:bCs/>
          <w:color w:val="000000" w:themeColor="text1"/>
          <w:sz w:val="44"/>
          <w:szCs w:val="44"/>
          <w:highlight w:val="none"/>
          <w:lang w:val="en-US" w:eastAsia="zh-CN"/>
          <w14:textFill>
            <w14:solidFill>
              <w14:schemeClr w14:val="tx1"/>
            </w14:solidFill>
          </w14:textFill>
        </w:rPr>
        <w:t xml:space="preserve"> </w:t>
      </w:r>
    </w:p>
    <w:p>
      <w:pPr>
        <w:spacing w:line="578" w:lineRule="exact"/>
        <w:jc w:val="center"/>
        <w:rPr>
          <w:rFonts w:hint="eastAsia" w:ascii="黑体" w:hAnsi="ˎ̥" w:eastAsia="黑体"/>
          <w:b/>
          <w:color w:val="000000" w:themeColor="text1"/>
          <w:sz w:val="32"/>
          <w:szCs w:val="32"/>
          <w:highlight w:val="none"/>
          <w14:textFill>
            <w14:solidFill>
              <w14:schemeClr w14:val="tx1"/>
            </w14:solidFill>
          </w14:textFill>
        </w:rPr>
      </w:pPr>
    </w:p>
    <w:p>
      <w:pPr>
        <w:spacing w:line="578" w:lineRule="exact"/>
        <w:jc w:val="center"/>
        <w:rPr>
          <w:rFonts w:hint="eastAsia" w:ascii="黑体" w:hAnsi="黑体" w:eastAsia="黑体" w:cs="黑体"/>
          <w:color w:val="000000" w:themeColor="text1"/>
          <w:sz w:val="44"/>
          <w:szCs w:val="44"/>
          <w:highlight w:val="none"/>
          <w14:textFill>
            <w14:solidFill>
              <w14:schemeClr w14:val="tx1"/>
            </w14:solidFill>
          </w14:textFill>
        </w:rPr>
      </w:pPr>
      <w:bookmarkStart w:id="0" w:name="_Toc11440_WPSOffice_Type2"/>
      <w:r>
        <w:rPr>
          <w:rFonts w:hint="eastAsia" w:ascii="黑体" w:hAnsi="黑体" w:eastAsia="黑体" w:cs="黑体"/>
          <w:color w:val="000000" w:themeColor="text1"/>
          <w:sz w:val="44"/>
          <w:szCs w:val="44"/>
          <w:highlight w:val="none"/>
          <w14:textFill>
            <w14:solidFill>
              <w14:schemeClr w14:val="tx1"/>
            </w14:solidFill>
          </w14:textFill>
        </w:rPr>
        <w:t>目  录</w:t>
      </w:r>
    </w:p>
    <w:p>
      <w:pPr>
        <w:pStyle w:val="15"/>
        <w:tabs>
          <w:tab w:val="right" w:leader="dot" w:pos="8306"/>
        </w:tabs>
        <w:spacing w:line="578" w:lineRule="exact"/>
        <w:rPr>
          <w:rFonts w:hint="eastAsia"/>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HYPERLINK \l _Toc1704_WPSOffice_Level1 </w:instrText>
      </w:r>
      <w:r>
        <w:rPr>
          <w:color w:val="000000" w:themeColor="text1"/>
          <w:sz w:val="32"/>
          <w:szCs w:val="32"/>
          <w:highlight w:val="none"/>
          <w14:textFill>
            <w14:solidFill>
              <w14:schemeClr w14:val="tx1"/>
            </w14:solidFill>
          </w14:textFill>
        </w:rPr>
        <w:fldChar w:fldCharType="separate"/>
      </w:r>
      <w:r>
        <w:rPr>
          <w:rFonts w:hint="eastAsia" w:ascii="黑体" w:hAnsi="ˎ̥" w:eastAsia="黑体"/>
          <w:color w:val="000000" w:themeColor="text1"/>
          <w:sz w:val="32"/>
          <w:szCs w:val="32"/>
          <w:highlight w:val="none"/>
          <w14:textFill>
            <w14:solidFill>
              <w14:schemeClr w14:val="tx1"/>
            </w14:solidFill>
          </w14:textFill>
        </w:rPr>
        <w:t>第一部分 基本情况</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end"/>
      </w:r>
      <w:r>
        <w:rPr>
          <w:rFonts w:hint="eastAsia"/>
          <w:color w:val="000000" w:themeColor="text1"/>
          <w:sz w:val="32"/>
          <w:szCs w:val="32"/>
          <w:highlight w:val="none"/>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_Toc20274_WPSOffice_Level2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一、部门（单位）职责</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_Toc4833_WPSOffice_Level2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二、机构设置</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HYPERLINK \l _Toc28253_WPSOffice_Level1 </w:instrText>
      </w:r>
      <w:r>
        <w:rPr>
          <w:color w:val="000000" w:themeColor="text1"/>
          <w:sz w:val="32"/>
          <w:szCs w:val="32"/>
          <w:highlight w:val="none"/>
          <w14:textFill>
            <w14:solidFill>
              <w14:schemeClr w14:val="tx1"/>
            </w14:solidFill>
          </w14:textFill>
        </w:rPr>
        <w:fldChar w:fldCharType="separate"/>
      </w:r>
      <w:r>
        <w:rPr>
          <w:rFonts w:hint="eastAsia" w:ascii="黑体" w:hAnsi="ˎ̥" w:eastAsia="黑体"/>
          <w:color w:val="000000" w:themeColor="text1"/>
          <w:sz w:val="32"/>
          <w:szCs w:val="32"/>
          <w:highlight w:val="none"/>
          <w14:textFill>
            <w14:solidFill>
              <w14:schemeClr w14:val="tx1"/>
            </w14:solidFill>
          </w14:textFill>
        </w:rPr>
        <w:t xml:space="preserve">第二部分  </w:t>
      </w:r>
      <w:r>
        <w:rPr>
          <w:rFonts w:hint="default" w:ascii="黑体" w:hAnsi="ˎ̥" w:eastAsia="黑体"/>
          <w:color w:val="000000" w:themeColor="text1"/>
          <w:sz w:val="32"/>
          <w:szCs w:val="32"/>
          <w:highlight w:val="none"/>
          <w:lang w:val="en-US"/>
          <w14:textFill>
            <w14:solidFill>
              <w14:schemeClr w14:val="tx1"/>
            </w14:solidFill>
          </w14:textFill>
        </w:rPr>
        <w:t>2024</w:t>
      </w:r>
      <w:r>
        <w:rPr>
          <w:rFonts w:hint="eastAsia" w:ascii="黑体" w:hAnsi="ˎ̥" w:eastAsia="黑体"/>
          <w:color w:val="000000" w:themeColor="text1"/>
          <w:sz w:val="32"/>
          <w:szCs w:val="32"/>
          <w:highlight w:val="none"/>
          <w14:textFill>
            <w14:solidFill>
              <w14:schemeClr w14:val="tx1"/>
            </w14:solidFill>
          </w14:textFill>
        </w:rPr>
        <w:t>年度部门决算公开表</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end"/>
      </w:r>
      <w:r>
        <w:rPr>
          <w:rFonts w:hint="eastAsia"/>
          <w:color w:val="000000" w:themeColor="text1"/>
          <w:sz w:val="32"/>
          <w:szCs w:val="32"/>
          <w:highlight w:val="none"/>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HYPERLINK \l _Toc27590_WPSOffice_Level1 </w:instrText>
      </w:r>
      <w:r>
        <w:rPr>
          <w:color w:val="000000" w:themeColor="text1"/>
          <w:sz w:val="32"/>
          <w:szCs w:val="32"/>
          <w:highlight w:val="none"/>
          <w14:textFill>
            <w14:solidFill>
              <w14:schemeClr w14:val="tx1"/>
            </w14:solidFill>
          </w14:textFill>
        </w:rPr>
        <w:fldChar w:fldCharType="separate"/>
      </w:r>
      <w:r>
        <w:rPr>
          <w:rFonts w:hint="eastAsia" w:ascii="黑体" w:hAnsi="黑体" w:eastAsia="黑体" w:cs="黑体"/>
          <w:color w:val="000000" w:themeColor="text1"/>
          <w:sz w:val="32"/>
          <w:szCs w:val="32"/>
          <w:highlight w:val="none"/>
          <w14:textFill>
            <w14:solidFill>
              <w14:schemeClr w14:val="tx1"/>
            </w14:solidFill>
          </w14:textFill>
        </w:rPr>
        <w:t>第三部分</w:t>
      </w:r>
      <w:r>
        <w:rPr>
          <w:rFonts w:hint="eastAsia"/>
          <w:color w:val="000000" w:themeColor="text1"/>
          <w:sz w:val="32"/>
          <w:szCs w:val="32"/>
          <w:highlight w:val="none"/>
          <w14:textFill>
            <w14:solidFill>
              <w14:schemeClr w14:val="tx1"/>
            </w14:solidFill>
          </w14:textFill>
        </w:rPr>
        <w:t xml:space="preserve">  </w:t>
      </w:r>
      <w:r>
        <w:rPr>
          <w:rFonts w:hint="default" w:ascii="黑体" w:hAnsi="ˎ̥" w:eastAsia="黑体"/>
          <w:color w:val="000000" w:themeColor="text1"/>
          <w:sz w:val="32"/>
          <w:szCs w:val="32"/>
          <w:highlight w:val="none"/>
          <w:lang w:val="en-US"/>
          <w14:textFill>
            <w14:solidFill>
              <w14:schemeClr w14:val="tx1"/>
            </w14:solidFill>
          </w14:textFill>
        </w:rPr>
        <w:t>2024</w:t>
      </w:r>
      <w:r>
        <w:rPr>
          <w:rFonts w:hint="eastAsia" w:ascii="黑体" w:hAnsi="ˎ̥" w:eastAsia="黑体"/>
          <w:color w:val="000000" w:themeColor="text1"/>
          <w:sz w:val="32"/>
          <w:szCs w:val="32"/>
          <w:highlight w:val="none"/>
          <w14:textFill>
            <w14:solidFill>
              <w14:schemeClr w14:val="tx1"/>
            </w14:solidFill>
          </w14:textFill>
        </w:rPr>
        <w:t>年度部门决算情况说明</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end"/>
      </w:r>
      <w:r>
        <w:rPr>
          <w:rFonts w:hint="eastAsia"/>
          <w:color w:val="000000" w:themeColor="text1"/>
          <w:sz w:val="32"/>
          <w:szCs w:val="32"/>
          <w:highlight w:val="none"/>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_Toc21737_WPSOffice_Level2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一、收入支出总体情况说明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二、收入决算情况说明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三、支出决算情况说明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四、财政拨款收入支出决算</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总体</w:t>
      </w:r>
      <w:r>
        <w:rPr>
          <w:rFonts w:hint="eastAsia" w:ascii="仿宋" w:hAnsi="仿宋" w:eastAsia="仿宋" w:cs="仿宋"/>
          <w:bCs/>
          <w:color w:val="000000" w:themeColor="text1"/>
          <w:sz w:val="32"/>
          <w:szCs w:val="32"/>
          <w:highlight w:val="none"/>
          <w14:textFill>
            <w14:solidFill>
              <w14:schemeClr w14:val="tx1"/>
            </w14:solidFill>
          </w14:textFill>
        </w:rPr>
        <w:t>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5</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t>6</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政府性基金预算财政拨款支出决算情况说明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t>7</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国有资本经营预算财政拨款支出决算情况说明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t>8</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九、财政拨款“三公”经费支出决算情况说明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9</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bCs/>
          <w:color w:val="000000" w:themeColor="text1"/>
          <w:sz w:val="32"/>
          <w:szCs w:val="32"/>
          <w:highlight w:val="none"/>
          <w14:textFill>
            <w14:solidFill>
              <w14:schemeClr w14:val="tx1"/>
            </w14:solidFill>
          </w14:textFill>
        </w:rPr>
        <w:t>十、预算绩效情况说明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11</w:t>
      </w:r>
    </w:p>
    <w:p>
      <w:pPr>
        <w:pStyle w:val="16"/>
        <w:tabs>
          <w:tab w:val="right" w:leader="dot" w:pos="8306"/>
        </w:tabs>
        <w:spacing w:line="578" w:lineRule="exact"/>
        <w:ind w:left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十一、其他重要事项情况说明</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t>13</w:t>
      </w:r>
    </w:p>
    <w:p>
      <w:pPr>
        <w:pStyle w:val="15"/>
        <w:tabs>
          <w:tab w:val="right" w:leader="dot" w:pos="8306"/>
        </w:tabs>
        <w:spacing w:line="578" w:lineRule="exact"/>
        <w:rPr>
          <w:rFonts w:hint="eastAsia" w:ascii="黑体" w:hAnsi="ˎ̥"/>
          <w:b/>
          <w:color w:val="000000" w:themeColor="text1"/>
          <w:sz w:val="32"/>
          <w:szCs w:val="32"/>
          <w:highlight w:val="none"/>
          <w14:textFill>
            <w14:solidFill>
              <w14:schemeClr w14:val="tx1"/>
            </w14:solidFill>
          </w14:textFill>
        </w:rPr>
      </w:pP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HYPERLINK \l _Toc15425_WPSOffice_Level1 </w:instrText>
      </w:r>
      <w:r>
        <w:rPr>
          <w:color w:val="000000" w:themeColor="text1"/>
          <w:sz w:val="32"/>
          <w:szCs w:val="32"/>
          <w:highlight w:val="none"/>
          <w14:textFill>
            <w14:solidFill>
              <w14:schemeClr w14:val="tx1"/>
            </w14:solidFill>
          </w14:textFill>
        </w:rPr>
        <w:fldChar w:fldCharType="separate"/>
      </w:r>
      <w:r>
        <w:rPr>
          <w:rFonts w:hint="eastAsia" w:ascii="黑体" w:hAnsi="ˎ̥" w:eastAsia="黑体"/>
          <w:color w:val="000000" w:themeColor="text1"/>
          <w:sz w:val="32"/>
          <w:szCs w:val="32"/>
          <w:highlight w:val="none"/>
          <w14:textFill>
            <w14:solidFill>
              <w14:schemeClr w14:val="tx1"/>
            </w14:solidFill>
          </w14:textFill>
        </w:rPr>
        <w:t>第四部分  名词解释</w:t>
      </w:r>
      <w:r>
        <w:rPr>
          <w:color w:val="000000" w:themeColor="text1"/>
          <w:sz w:val="32"/>
          <w:szCs w:val="32"/>
          <w:highlight w:val="none"/>
          <w14:textFill>
            <w14:solidFill>
              <w14:schemeClr w14:val="tx1"/>
            </w14:solidFill>
          </w14:textFill>
        </w:rPr>
        <w:tab/>
      </w:r>
      <w:bookmarkStart w:id="1" w:name="_Toc15425_WPSOffice_Level1Page"/>
      <w:r>
        <w:rPr>
          <w:color w:val="000000" w:themeColor="text1"/>
          <w:sz w:val="32"/>
          <w:szCs w:val="32"/>
          <w:highlight w:val="none"/>
          <w14:textFill>
            <w14:solidFill>
              <w14:schemeClr w14:val="tx1"/>
            </w14:solidFill>
          </w14:textFill>
        </w:rPr>
        <w:t>1</w:t>
      </w:r>
      <w:bookmarkEnd w:id="1"/>
      <w:r>
        <w:rPr>
          <w:color w:val="000000" w:themeColor="text1"/>
          <w:sz w:val="32"/>
          <w:szCs w:val="32"/>
          <w:highlight w:val="none"/>
          <w14:textFill>
            <w14:solidFill>
              <w14:schemeClr w14:val="tx1"/>
            </w14:solidFill>
          </w14:textFill>
        </w:rPr>
        <w:fldChar w:fldCharType="end"/>
      </w:r>
      <w:bookmarkEnd w:id="0"/>
      <w:r>
        <w:rPr>
          <w:rFonts w:hint="eastAsia"/>
          <w:color w:val="000000" w:themeColor="text1"/>
          <w:sz w:val="32"/>
          <w:szCs w:val="32"/>
          <w:highlight w:val="none"/>
          <w14:textFill>
            <w14:solidFill>
              <w14:schemeClr w14:val="tx1"/>
            </w14:solidFill>
          </w14:textFill>
        </w:rPr>
        <w:t>5</w:t>
      </w:r>
    </w:p>
    <w:p>
      <w:pPr>
        <w:spacing w:line="578" w:lineRule="exact"/>
        <w:jc w:val="both"/>
        <w:rPr>
          <w:rFonts w:hint="eastAsia" w:ascii="黑体" w:hAnsi="ˎ̥" w:eastAsia="黑体"/>
          <w:color w:val="000000" w:themeColor="text1"/>
          <w:sz w:val="32"/>
          <w:szCs w:val="32"/>
          <w:highlight w:val="none"/>
          <w14:textFill>
            <w14:solidFill>
              <w14:schemeClr w14:val="tx1"/>
            </w14:solidFill>
          </w14:textFill>
        </w:rPr>
      </w:pPr>
      <w:bookmarkStart w:id="2" w:name="_Toc10049_WPSOffice_Level1"/>
      <w:bookmarkStart w:id="3" w:name="_Toc22941_WPSOffice_Level1"/>
      <w:bookmarkStart w:id="4" w:name="_Toc10720_WPSOffice_Level1"/>
      <w:bookmarkStart w:id="5" w:name="_Toc1704_WPSOffice_Level1"/>
      <w:bookmarkStart w:id="6" w:name="_Toc32433_WPSOffice_Level1"/>
      <w:bookmarkStart w:id="7" w:name="_Toc23465_WPSOffice_Level1"/>
      <w:bookmarkStart w:id="8" w:name="_Toc24238_WPSOffice_Level2"/>
      <w:bookmarkStart w:id="9" w:name="_Toc32622_WPSOffice_Level2"/>
      <w:bookmarkStart w:id="10" w:name="_Toc14159_WPSOffice_Level2"/>
      <w:bookmarkStart w:id="11" w:name="_Toc26580_WPSOffice_Level2"/>
      <w:bookmarkStart w:id="12" w:name="_Toc20274_WPSOffice_Level2"/>
      <w:bookmarkStart w:id="13" w:name="_Toc20205_WPSOffice_Level2"/>
    </w:p>
    <w:bookmarkEnd w:id="2"/>
    <w:bookmarkEnd w:id="3"/>
    <w:bookmarkEnd w:id="4"/>
    <w:bookmarkEnd w:id="5"/>
    <w:bookmarkEnd w:id="6"/>
    <w:bookmarkEnd w:id="7"/>
    <w:p>
      <w:pPr>
        <w:spacing w:line="578" w:lineRule="exact"/>
        <w:jc w:val="center"/>
        <w:rPr>
          <w:rFonts w:hint="eastAsia" w:ascii="黑体" w:hAnsi="ˎ̥" w:eastAsia="黑体"/>
          <w:color w:val="000000" w:themeColor="text1"/>
          <w:sz w:val="32"/>
          <w:szCs w:val="32"/>
          <w:highlight w:val="none"/>
          <w14:textFill>
            <w14:solidFill>
              <w14:schemeClr w14:val="tx1"/>
            </w14:solidFill>
          </w14:textFill>
        </w:rPr>
      </w:pPr>
      <w:r>
        <w:rPr>
          <w:rFonts w:hint="eastAsia" w:ascii="黑体" w:hAnsi="ˎ̥" w:eastAsia="黑体"/>
          <w:color w:val="000000" w:themeColor="text1"/>
          <w:sz w:val="32"/>
          <w:szCs w:val="32"/>
          <w:highlight w:val="none"/>
          <w14:textFill>
            <w14:solidFill>
              <w14:schemeClr w14:val="tx1"/>
            </w14:solidFill>
          </w14:textFill>
        </w:rPr>
        <w:t>第一部分  基本情况</w:t>
      </w:r>
    </w:p>
    <w:p>
      <w:pPr>
        <w:spacing w:line="578" w:lineRule="exact"/>
        <w:ind w:firstLine="640" w:firstLineChars="200"/>
        <w:rPr>
          <w:rFonts w:hint="eastAsia" w:ascii="楷体" w:hAnsi="楷体" w:eastAsia="楷体" w:cs="楷体"/>
          <w:color w:val="000000" w:themeColor="text1"/>
          <w:sz w:val="32"/>
          <w:szCs w:val="32"/>
          <w:highlight w:val="none"/>
          <w14:textFill>
            <w14:solidFill>
              <w14:schemeClr w14:val="tx1"/>
            </w14:solidFill>
          </w14:textFill>
        </w:rPr>
      </w:pPr>
    </w:p>
    <w:p>
      <w:pPr>
        <w:numPr>
          <w:ilvl w:val="0"/>
          <w:numId w:val="2"/>
        </w:numPr>
        <w:spacing w:line="578" w:lineRule="exact"/>
        <w:ind w:firstLine="640" w:firstLineChars="20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部门</w:t>
      </w:r>
      <w:bookmarkEnd w:id="8"/>
      <w:r>
        <w:rPr>
          <w:rFonts w:hint="eastAsia" w:ascii="黑体" w:hAnsi="黑体" w:eastAsia="黑体" w:cs="黑体"/>
          <w:color w:val="000000" w:themeColor="text1"/>
          <w:sz w:val="32"/>
          <w:szCs w:val="32"/>
          <w:highlight w:val="none"/>
          <w14:textFill>
            <w14:solidFill>
              <w14:schemeClr w14:val="tx1"/>
            </w14:solidFill>
          </w14:textFill>
        </w:rPr>
        <w:t>（单位）职责</w:t>
      </w:r>
      <w:bookmarkEnd w:id="9"/>
      <w:bookmarkEnd w:id="10"/>
      <w:bookmarkEnd w:id="11"/>
      <w:bookmarkEnd w:id="12"/>
      <w:bookmarkEnd w:id="13"/>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（一）贯彻执行国家民政法律法规和政策、规划、标准，会同有关部门拟订区民政和退役军人事务局相关制度，规划并组织实施。</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（二贯彻落实社会团体、基金会、社会服务机构等社会组织登记和监督管理办法，按照管理权限对社会组织进行登记管理和执法监督。</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（三）制定全区社会救助具体措施，统筹社会救助体系建设，指导城乡居民最低生活保障、特困人员救助供养、临时救助、生活无着流浪乞讨人员救助工作。</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四）贯彻落实行政区划和地名管理政策，负责本行政区域行政区划和地名的管理。按照管理权限负责全区行政区划设立、撤销、更名等的审核及行政区域界线的变更、人民政府驻地迁移等的审核工作。负责区内重要自然地理实体命名、更名审核工作指导全区城乡地名标志的规范化设置。</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（五》贯彻落实婚姻管理政策，推进婚俗改革。</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（六）制定全区殡葬管理具体措施、_服务规范并组织实施，推进殡葬改革。</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七</w:t>
      </w:r>
      <w:r>
        <w:rPr>
          <w:rFonts w:hint="eastAsia" w:ascii="仿宋_GB2312" w:hAnsi="ˎ̥" w:eastAsia="仿宋_GB2312" w:cs="Times New Roman"/>
          <w:color w:val="000000" w:themeColor="text1"/>
          <w:sz w:val="32"/>
          <w:szCs w:val="32"/>
          <w:highlight w:val="none"/>
          <w14:textFill>
            <w14:solidFill>
              <w14:schemeClr w14:val="tx1"/>
            </w14:solidFill>
          </w14:textFill>
        </w:rPr>
        <w:t>）承担区老龄工作委员会的具体事务。组织制定并协调落实积极应对人口老龄化具体措施。指导协调老年人权益保障工作。制定老年人社会参与具体措施并组织实施。</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八）组织制定并协调落实促进全区养老事业发展的具体措施。统筹推进、督促指导、监督管理养老服务工作，拟订全区养老服务体系建设规划并组织实施，承担全区老年人福利和特殊困难老年人救助工作。建立以居家为基础、社区为依托、机构为补充的多层级养老服务体系，助力创建高原经济高质量发展先行区。</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（九》制定全区儿童福利、孤弃儿童保障、儿童收养、儿童救助保护具体措施，健全农牧区留守儿童关爱服务体系和困境儿童保障制度。指导全区儿童福利机构、儿童收养登记机构、儿童救助保护机构管理工作。</w:t>
      </w:r>
    </w:p>
    <w:p>
      <w:pPr>
        <w:numPr>
          <w:ilvl w:val="0"/>
          <w:numId w:val="3"/>
        </w:num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贯彻落实国家关于促进慈善事业发展的政策，指导社会捐助工作，负责福利彩票管理工作。</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深入贯彻党和国家有关残疾人工作的方针政策，深入落实自治区党委、政府及市委、市政府和区委、区政府关于残疾人工作的决策部署，协助政府研究制定、组织实施全区残疾人事业发展规划，充分发挥综合协调、咨询服务作用。</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（十一）密切联系残疾人，听取残疾人意见，反映残疾人需求，全心全意为残疾人服务，维护残疾人在政治、经济、文化、社会等方面平等的公民权利。</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十二）团结、教育残疾人遵守法律，履行应尽的义务，激励残疾人自尊、自信、自强、自立，践行社会主义核心价值观，为建设富强民主文明和谐美丽的社会主义现代化强国、实现中华民族伟大复兴的中国梦贡献力量。</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（十</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三</w:t>
      </w:r>
      <w:r>
        <w:rPr>
          <w:rFonts w:hint="eastAsia" w:ascii="仿宋_GB2312" w:hAnsi="ˎ̥" w:eastAsia="仿宋_GB2312" w:cs="Times New Roman"/>
          <w:color w:val="000000" w:themeColor="text1"/>
          <w:sz w:val="32"/>
          <w:szCs w:val="32"/>
          <w:highlight w:val="none"/>
          <w14:textFill>
            <w14:solidFill>
              <w14:schemeClr w14:val="tx1"/>
            </w14:solidFill>
          </w14:textFill>
        </w:rPr>
        <w:t>）沟通党和政府、社会与残疾人之间的联系，宣传残疾人事业，动员社会理解、尊重、关心、帮助残疾人，消除歧视、偏见和障碍。</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（十四）开展和促进残疾人康复、教育、劳动就业、托养、维权、文化体育、社会保障、无障碍环境建设、科技信息化应用、残疾人服务标准化建设和残疾预防等工作，改善残疾人参与社会生活的环境和条件。</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（十五）联系和指导各类残疾人社会组织，培养残疾人工作者，使残疾人和残疾人组织更加活跃。开展残疾人事业的对外交流和合作。</w:t>
      </w:r>
    </w:p>
    <w:p>
      <w:pPr>
        <w:spacing w:line="578" w:lineRule="exact"/>
        <w:rPr>
          <w:rFonts w:hint="eastAsia" w:ascii="黑体" w:hAnsi="黑体" w:eastAsia="黑体" w:cs="黑体"/>
          <w:color w:val="000000" w:themeColor="text1"/>
          <w:sz w:val="32"/>
          <w:szCs w:val="32"/>
          <w:highlight w:val="none"/>
          <w14:textFill>
            <w14:solidFill>
              <w14:schemeClr w14:val="tx1"/>
            </w14:solidFill>
          </w14:textFill>
        </w:rPr>
      </w:pPr>
      <w:bookmarkStart w:id="14" w:name="_Toc17796_WPSOffice_Level2"/>
      <w:bookmarkStart w:id="15" w:name="_Toc24474_WPSOffice_Level2"/>
      <w:bookmarkStart w:id="16" w:name="_Toc6572_WPSOffice_Level2"/>
      <w:bookmarkStart w:id="17" w:name="_Toc4833_WPSOffice_Level2"/>
      <w:bookmarkStart w:id="18" w:name="_Toc24059_WPSOffice_Level2"/>
      <w:r>
        <w:rPr>
          <w:rFonts w:hint="eastAsia" w:ascii="黑体" w:hAnsi="黑体" w:eastAsia="黑体" w:cs="黑体"/>
          <w:color w:val="000000" w:themeColor="text1"/>
          <w:sz w:val="32"/>
          <w:szCs w:val="32"/>
          <w:highlight w:val="none"/>
          <w14:textFill>
            <w14:solidFill>
              <w14:schemeClr w14:val="tx1"/>
            </w14:solidFill>
          </w14:textFill>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纳入</w:t>
      </w: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年度部门决算编制范围的单位共</w:t>
      </w:r>
      <w:r>
        <w:rPr>
          <w:rFonts w:hint="eastAsia" w:ascii="仿宋_GB2312" w:hAnsi="ˎ̥" w:eastAsia="仿宋_GB2312"/>
          <w:color w:val="000000" w:themeColor="text1"/>
          <w:sz w:val="32"/>
          <w:szCs w:val="32"/>
          <w:highlight w:val="none"/>
          <w:lang w:val="en-US" w:eastAsia="zh-CN"/>
          <w14:textFill>
            <w14:solidFill>
              <w14:schemeClr w14:val="tx1"/>
            </w14:solidFill>
          </w14:textFill>
        </w:rPr>
        <w:t>1</w:t>
      </w:r>
      <w:r>
        <w:rPr>
          <w:rFonts w:hint="eastAsia" w:ascii="仿宋_GB2312" w:hAnsi="ˎ̥" w:eastAsia="仿宋_GB2312"/>
          <w:color w:val="000000" w:themeColor="text1"/>
          <w:sz w:val="32"/>
          <w:szCs w:val="32"/>
          <w:highlight w:val="none"/>
          <w14:textFill>
            <w14:solidFill>
              <w14:schemeClr w14:val="tx1"/>
            </w14:solidFill>
          </w14:textFill>
        </w:rPr>
        <w:t>个，包括：</w:t>
      </w:r>
      <w:bookmarkStart w:id="19" w:name="_Toc24421_WPSOffice_Level2"/>
      <w:bookmarkStart w:id="20" w:name="_Toc25738_WPSOffice_Level2"/>
    </w:p>
    <w:p>
      <w:pPr>
        <w:spacing w:line="578" w:lineRule="exact"/>
        <w:ind w:firstLine="640" w:firstLineChars="200"/>
        <w:rPr>
          <w:rFonts w:hint="eastAsia" w:ascii="仿宋_GB2312" w:hAnsi="ˎ̥"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（一</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色尼区民政局</w:t>
      </w:r>
      <w:r>
        <w:rPr>
          <w:rFonts w:hint="eastAsia" w:ascii="仿宋_GB2312" w:hAnsi="ˎ̥" w:eastAsia="仿宋_GB2312" w:cs="Times New Roman"/>
          <w:color w:val="000000" w:themeColor="text1"/>
          <w:sz w:val="32"/>
          <w:szCs w:val="32"/>
          <w:highlight w:val="none"/>
          <w14:textFill>
            <w14:solidFill>
              <w14:schemeClr w14:val="tx1"/>
            </w14:solidFill>
          </w14:textFill>
        </w:rPr>
        <w:t>部门本级</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，下属事业单位色尼区特困人员集中供养服务中心无单独预算单位账号。</w:t>
      </w:r>
    </w:p>
    <w:bookmarkEnd w:id="19"/>
    <w:bookmarkEnd w:id="20"/>
    <w:p>
      <w:pPr>
        <w:spacing w:line="578" w:lineRule="exact"/>
        <w:jc w:val="both"/>
        <w:rPr>
          <w:rFonts w:hint="eastAsia" w:ascii="黑体" w:hAnsi="ˎ̥" w:eastAsia="黑体"/>
          <w:b w:val="0"/>
          <w:bCs w:val="0"/>
          <w:color w:val="000000" w:themeColor="text1"/>
          <w:sz w:val="32"/>
          <w:szCs w:val="32"/>
          <w:highlight w:val="none"/>
          <w14:textFill>
            <w14:solidFill>
              <w14:schemeClr w14:val="tx1"/>
            </w14:solidFill>
          </w14:textFill>
        </w:rPr>
      </w:pPr>
      <w:bookmarkStart w:id="21" w:name="_Toc6234_WPSOffice_Level1"/>
      <w:bookmarkStart w:id="22" w:name="_Toc30451_WPSOffice_Level1"/>
      <w:bookmarkStart w:id="23" w:name="_Toc28253_WPSOffice_Level1"/>
      <w:bookmarkStart w:id="24" w:name="_Toc15521_WPSOffice_Level1"/>
      <w:bookmarkStart w:id="25" w:name="_Toc8164_WPSOffice_Level1"/>
      <w:bookmarkStart w:id="26" w:name="_Toc30690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p>
    <w:p>
      <w:pPr>
        <w:spacing w:line="578" w:lineRule="exact"/>
        <w:ind w:firstLine="640" w:firstLineChars="200"/>
        <w:rPr>
          <w:rFonts w:hint="eastAsia" w:ascii="仿宋_GB2312" w:hAnsi="ˎ̥" w:eastAsia="仿宋_GB2312"/>
          <w:b/>
          <w:bCs/>
          <w:color w:val="000000" w:themeColor="text1"/>
          <w:sz w:val="32"/>
          <w:szCs w:val="32"/>
          <w:highlight w:val="none"/>
          <w14:textFill>
            <w14:solidFill>
              <w14:schemeClr w14:val="tx1"/>
            </w14:solidFill>
          </w14:textFill>
        </w:rPr>
      </w:pPr>
      <w:r>
        <w:rPr>
          <w:rFonts w:hint="eastAsia" w:ascii="黑体" w:hAnsi="ˎ̥" w:eastAsia="黑体"/>
          <w:color w:val="000000" w:themeColor="text1"/>
          <w:sz w:val="32"/>
          <w:szCs w:val="32"/>
          <w:highlight w:val="none"/>
          <w:lang w:val="en-US" w:eastAsia="zh-CN"/>
          <w14:textFill>
            <w14:solidFill>
              <w14:schemeClr w14:val="tx1"/>
            </w14:solidFill>
          </w14:textFill>
        </w:rPr>
        <w:t xml:space="preserve"> </w:t>
      </w:r>
      <w:r>
        <w:rPr>
          <w:rFonts w:hint="eastAsia" w:ascii="仿宋_GB2312" w:hAnsi="ˎ̥" w:eastAsia="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ˎ̥" w:eastAsia="仿宋_GB2312"/>
          <w:b/>
          <w:bCs/>
          <w:color w:val="000000" w:themeColor="text1"/>
          <w:sz w:val="32"/>
          <w:szCs w:val="32"/>
          <w:highlight w:val="none"/>
          <w14:textFill>
            <w14:solidFill>
              <w14:schemeClr w14:val="tx1"/>
            </w14:solidFill>
          </w14:textFill>
        </w:rPr>
        <w:t xml:space="preserve">第二部分  </w:t>
      </w:r>
      <w:r>
        <w:rPr>
          <w:rFonts w:hint="default" w:ascii="仿宋_GB2312" w:hAnsi="ˎ̥" w:eastAsia="仿宋_GB2312"/>
          <w:b/>
          <w:bCs/>
          <w:color w:val="000000" w:themeColor="text1"/>
          <w:sz w:val="32"/>
          <w:szCs w:val="32"/>
          <w:highlight w:val="none"/>
          <w:lang w:val="en-US"/>
          <w14:textFill>
            <w14:solidFill>
              <w14:schemeClr w14:val="tx1"/>
            </w14:solidFill>
          </w14:textFill>
        </w:rPr>
        <w:t>2024</w:t>
      </w:r>
      <w:r>
        <w:rPr>
          <w:rFonts w:hint="eastAsia" w:ascii="仿宋_GB2312" w:hAnsi="ˎ̥" w:eastAsia="仿宋_GB2312"/>
          <w:b/>
          <w:bCs/>
          <w:color w:val="000000" w:themeColor="text1"/>
          <w:sz w:val="32"/>
          <w:szCs w:val="32"/>
          <w:highlight w:val="none"/>
          <w14:textFill>
            <w14:solidFill>
              <w14:schemeClr w14:val="tx1"/>
            </w14:solidFill>
          </w14:textFill>
        </w:rPr>
        <w:t>年度部门决算公开报表</w:t>
      </w:r>
      <w:bookmarkEnd w:id="21"/>
      <w:bookmarkEnd w:id="22"/>
      <w:bookmarkEnd w:id="23"/>
      <w:bookmarkEnd w:id="24"/>
      <w:bookmarkEnd w:id="25"/>
      <w:bookmarkEnd w:id="26"/>
    </w:p>
    <w:p>
      <w:pPr>
        <w:spacing w:line="578" w:lineRule="exact"/>
        <w:ind w:firstLine="643" w:firstLineChars="200"/>
        <w:rPr>
          <w:rFonts w:hint="eastAsia" w:ascii="仿宋_GB2312" w:hAnsi="ˎ̥" w:eastAsia="仿宋_GB2312"/>
          <w:b/>
          <w:bCs/>
          <w:color w:val="000000" w:themeColor="text1"/>
          <w:sz w:val="32"/>
          <w:szCs w:val="32"/>
          <w:highlight w:val="none"/>
          <w14:textFill>
            <w14:solidFill>
              <w14:schemeClr w14:val="tx1"/>
            </w14:solidFill>
          </w14:textFill>
        </w:rPr>
      </w:pPr>
    </w:p>
    <w:p>
      <w:pPr>
        <w:spacing w:line="578" w:lineRule="exact"/>
        <w:ind w:firstLine="960" w:firstLineChars="3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一、收入支出决算公开表</w:t>
      </w:r>
      <w:bookmarkEnd w:id="27"/>
      <w:bookmarkEnd w:id="28"/>
      <w:bookmarkEnd w:id="29"/>
      <w:bookmarkEnd w:id="30"/>
      <w:bookmarkEnd w:id="31"/>
      <w:bookmarkEnd w:id="32"/>
    </w:p>
    <w:p>
      <w:pPr>
        <w:spacing w:line="578" w:lineRule="exact"/>
        <w:ind w:firstLine="960" w:firstLineChars="300"/>
        <w:rPr>
          <w:rFonts w:hint="eastAsia" w:ascii="仿宋_GB2312" w:hAnsi="ˎ̥" w:eastAsia="仿宋_GB2312"/>
          <w:color w:val="000000" w:themeColor="text1"/>
          <w:sz w:val="32"/>
          <w:szCs w:val="32"/>
          <w:highlight w:val="none"/>
          <w14:textFill>
            <w14:solidFill>
              <w14:schemeClr w14:val="tx1"/>
            </w14:solidFill>
          </w14:textFill>
        </w:rPr>
      </w:pPr>
      <w:bookmarkStart w:id="33" w:name="_Toc26621_WPSOffice_Level2"/>
      <w:bookmarkStart w:id="34" w:name="_Toc30334_WPSOffice_Level2"/>
      <w:bookmarkStart w:id="35" w:name="_Toc28622_WPSOffice_Level2"/>
      <w:bookmarkStart w:id="36" w:name="_Toc23139_WPSOffice_Level2"/>
      <w:bookmarkStart w:id="37" w:name="_Toc14349_WPSOffice_Level2"/>
      <w:bookmarkStart w:id="38" w:name="_Toc25608_WPSOffice_Level2"/>
      <w:r>
        <w:rPr>
          <w:rFonts w:hint="eastAsia" w:ascii="仿宋_GB2312" w:hAnsi="ˎ̥" w:eastAsia="仿宋_GB2312"/>
          <w:color w:val="000000" w:themeColor="text1"/>
          <w:sz w:val="32"/>
          <w:szCs w:val="32"/>
          <w:highlight w:val="none"/>
          <w14:textFill>
            <w14:solidFill>
              <w14:schemeClr w14:val="tx1"/>
            </w14:solidFill>
          </w14:textFill>
        </w:rPr>
        <w:t>二、收入决算公开表</w:t>
      </w:r>
      <w:bookmarkEnd w:id="33"/>
      <w:bookmarkEnd w:id="34"/>
      <w:bookmarkEnd w:id="35"/>
      <w:bookmarkEnd w:id="36"/>
      <w:bookmarkEnd w:id="37"/>
      <w:bookmarkEnd w:id="38"/>
      <w:bookmarkStart w:id="39" w:name="_Toc17858_WPSOffice_Level2"/>
      <w:bookmarkStart w:id="40" w:name="_Toc13854_WPSOffice_Level2"/>
      <w:bookmarkStart w:id="41" w:name="_Toc17626_WPSOffice_Level2"/>
      <w:bookmarkStart w:id="42" w:name="_Toc5489_WPSOffice_Level2"/>
      <w:bookmarkStart w:id="43" w:name="_Toc14658_WPSOffice_Level2"/>
      <w:bookmarkStart w:id="44" w:name="_Toc3262_WPSOffice_Level2"/>
    </w:p>
    <w:p>
      <w:pPr>
        <w:spacing w:line="578" w:lineRule="exact"/>
        <w:ind w:firstLine="960" w:firstLineChars="3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三、支出决算公开表</w:t>
      </w:r>
      <w:bookmarkEnd w:id="39"/>
      <w:bookmarkEnd w:id="40"/>
      <w:bookmarkEnd w:id="41"/>
      <w:bookmarkEnd w:id="42"/>
      <w:bookmarkEnd w:id="43"/>
      <w:bookmarkEnd w:id="44"/>
      <w:bookmarkStart w:id="45" w:name="_Toc23591_WPSOffice_Level2"/>
      <w:bookmarkStart w:id="46" w:name="_Toc4265_WPSOffice_Level2"/>
      <w:bookmarkStart w:id="47" w:name="_Toc23493_WPSOffice_Level2"/>
      <w:bookmarkStart w:id="48" w:name="_Toc21415_WPSOffice_Level2"/>
      <w:bookmarkStart w:id="49" w:name="_Toc7988_WPSOffice_Level2"/>
      <w:bookmarkStart w:id="50" w:name="_Toc13701_WPSOffice_Level2"/>
    </w:p>
    <w:p>
      <w:pPr>
        <w:spacing w:line="578" w:lineRule="exact"/>
        <w:ind w:firstLine="960" w:firstLineChars="3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四、财政拨款收入支出决算公开表</w:t>
      </w:r>
      <w:bookmarkEnd w:id="45"/>
      <w:bookmarkEnd w:id="46"/>
      <w:bookmarkEnd w:id="47"/>
      <w:bookmarkEnd w:id="48"/>
      <w:bookmarkEnd w:id="49"/>
      <w:bookmarkEnd w:id="50"/>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hint="eastAsia" w:ascii="仿宋_GB2312" w:hAnsi="ˎ̥" w:eastAsia="仿宋_GB2312"/>
          <w:color w:val="000000" w:themeColor="text1"/>
          <w:sz w:val="32"/>
          <w:szCs w:val="32"/>
          <w:highlight w:val="none"/>
          <w14:textFill>
            <w14:solidFill>
              <w14:schemeClr w14:val="tx1"/>
            </w14:solidFill>
          </w14:textFill>
        </w:rPr>
        <w:t>五、一般公共预算财政拨款收入支出决算</w:t>
      </w:r>
      <w:bookmarkEnd w:id="51"/>
      <w:bookmarkEnd w:id="52"/>
      <w:bookmarkEnd w:id="53"/>
      <w:bookmarkEnd w:id="54"/>
      <w:r>
        <w:rPr>
          <w:rFonts w:hint="eastAsia" w:ascii="仿宋_GB2312" w:hAnsi="ˎ̥" w:eastAsia="仿宋_GB2312"/>
          <w:color w:val="000000" w:themeColor="text1"/>
          <w:sz w:val="32"/>
          <w:szCs w:val="32"/>
          <w:highlight w:val="none"/>
          <w14:textFill>
            <w14:solidFill>
              <w14:schemeClr w14:val="tx1"/>
            </w14:solidFill>
          </w14:textFill>
        </w:rPr>
        <w:t>公开表</w:t>
      </w:r>
      <w:bookmarkEnd w:id="55"/>
      <w:bookmarkEnd w:id="56"/>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六、一般公共预算财政拨款基本支出决算</w:t>
      </w:r>
      <w:bookmarkEnd w:id="57"/>
      <w:bookmarkEnd w:id="58"/>
      <w:bookmarkEnd w:id="59"/>
      <w:bookmarkEnd w:id="60"/>
      <w:bookmarkEnd w:id="61"/>
      <w:bookmarkEnd w:id="62"/>
      <w:r>
        <w:rPr>
          <w:rFonts w:hint="eastAsia" w:ascii="仿宋_GB2312" w:hAnsi="ˎ̥" w:eastAsia="仿宋_GB2312"/>
          <w:color w:val="000000" w:themeColor="text1"/>
          <w:sz w:val="32"/>
          <w:szCs w:val="32"/>
          <w:highlight w:val="none"/>
          <w14:textFill>
            <w14:solidFill>
              <w14:schemeClr w14:val="tx1"/>
            </w14:solidFill>
          </w14:textFill>
        </w:rPr>
        <w:t>公开表</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Pr>
          <w:rFonts w:hint="eastAsia" w:ascii="仿宋_GB2312" w:hAnsi="ˎ̥" w:eastAsia="仿宋_GB2312"/>
          <w:color w:val="000000" w:themeColor="text1"/>
          <w:sz w:val="32"/>
          <w:szCs w:val="32"/>
          <w:highlight w:val="none"/>
          <w14:textFill>
            <w14:solidFill>
              <w14:schemeClr w14:val="tx1"/>
            </w14:solidFill>
          </w14:textFill>
        </w:rPr>
        <w:t>七、政府性基金预算财政拨款收入支出决算</w:t>
      </w:r>
      <w:bookmarkEnd w:id="63"/>
      <w:bookmarkEnd w:id="64"/>
      <w:bookmarkEnd w:id="65"/>
      <w:bookmarkEnd w:id="66"/>
      <w:bookmarkEnd w:id="67"/>
      <w:bookmarkEnd w:id="68"/>
      <w:r>
        <w:rPr>
          <w:rFonts w:hint="eastAsia" w:ascii="仿宋_GB2312" w:hAnsi="ˎ̥" w:eastAsia="仿宋_GB2312"/>
          <w:color w:val="000000" w:themeColor="text1"/>
          <w:sz w:val="32"/>
          <w:szCs w:val="32"/>
          <w:highlight w:val="none"/>
          <w14:textFill>
            <w14:solidFill>
              <w14:schemeClr w14:val="tx1"/>
            </w14:solidFill>
          </w14:textFill>
        </w:rPr>
        <w:t>公开表</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八、国有资本经营预算财政拨款收入支出决算公开表</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bookmarkStart w:id="69" w:name="_Toc29886_WPSOffice_Level2"/>
      <w:bookmarkStart w:id="70" w:name="_Toc9377_WPSOffice_Level2"/>
      <w:bookmarkStart w:id="71" w:name="_Toc1820_WPSOffice_Level2"/>
      <w:bookmarkStart w:id="72" w:name="_Toc19961_WPSOffice_Level2"/>
      <w:r>
        <w:rPr>
          <w:rFonts w:hint="eastAsia" w:ascii="仿宋_GB2312" w:hAnsi="ˎ̥" w:eastAsia="仿宋_GB2312"/>
          <w:color w:val="000000" w:themeColor="text1"/>
          <w:sz w:val="32"/>
          <w:szCs w:val="32"/>
          <w:highlight w:val="none"/>
          <w14:textFill>
            <w14:solidFill>
              <w14:schemeClr w14:val="tx1"/>
            </w14:solidFill>
          </w14:textFill>
        </w:rPr>
        <w:t>九、财政拨款“三公”经费支出决算</w:t>
      </w:r>
      <w:bookmarkEnd w:id="69"/>
      <w:bookmarkEnd w:id="70"/>
      <w:bookmarkEnd w:id="71"/>
      <w:bookmarkEnd w:id="72"/>
      <w:r>
        <w:rPr>
          <w:rFonts w:hint="eastAsia" w:ascii="仿宋_GB2312" w:hAnsi="ˎ̥" w:eastAsia="仿宋_GB2312"/>
          <w:color w:val="000000" w:themeColor="text1"/>
          <w:sz w:val="32"/>
          <w:szCs w:val="32"/>
          <w:highlight w:val="none"/>
          <w14:textFill>
            <w14:solidFill>
              <w14:schemeClr w14:val="tx1"/>
            </w14:solidFill>
          </w14:textFill>
        </w:rPr>
        <w:t>公开表</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 xml:space="preserve">以上报表见附件1。   </w:t>
      </w:r>
    </w:p>
    <w:p>
      <w:pPr>
        <w:spacing w:line="578" w:lineRule="exact"/>
        <w:ind w:firstLine="960" w:firstLineChars="300"/>
        <w:jc w:val="both"/>
        <w:rPr>
          <w:rFonts w:hint="eastAsia" w:ascii="黑体" w:hAnsi="ˎ̥" w:eastAsia="黑体"/>
          <w:color w:val="000000" w:themeColor="text1"/>
          <w:sz w:val="32"/>
          <w:szCs w:val="32"/>
          <w:highlight w:val="none"/>
          <w14:textFill>
            <w14:solidFill>
              <w14:schemeClr w14:val="tx1"/>
            </w14:solidFill>
          </w14:textFill>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r>
        <w:rPr>
          <w:rFonts w:hint="eastAsia" w:ascii="黑体" w:hAnsi="ˎ̥" w:eastAsia="黑体"/>
          <w:color w:val="000000" w:themeColor="text1"/>
          <w:sz w:val="32"/>
          <w:szCs w:val="32"/>
          <w:highlight w:val="none"/>
          <w:lang w:val="en-US" w:eastAsia="zh-CN"/>
          <w14:textFill>
            <w14:solidFill>
              <w14:schemeClr w14:val="tx1"/>
            </w14:solidFill>
          </w14:textFill>
        </w:rPr>
        <w:t xml:space="preserve"> </w:t>
      </w:r>
      <w:r>
        <w:rPr>
          <w:rFonts w:hint="eastAsia" w:ascii="黑体" w:hAnsi="ˎ̥" w:eastAsia="黑体"/>
          <w:color w:val="000000" w:themeColor="text1"/>
          <w:sz w:val="32"/>
          <w:szCs w:val="32"/>
          <w:highlight w:val="none"/>
          <w14:textFill>
            <w14:solidFill>
              <w14:schemeClr w14:val="tx1"/>
            </w14:solidFill>
          </w14:textFill>
        </w:rPr>
        <w:t xml:space="preserve">第三部分  </w:t>
      </w:r>
      <w:r>
        <w:rPr>
          <w:rFonts w:hint="default" w:ascii="黑体" w:hAnsi="ˎ̥" w:eastAsia="黑体"/>
          <w:color w:val="000000" w:themeColor="text1"/>
          <w:sz w:val="32"/>
          <w:szCs w:val="32"/>
          <w:highlight w:val="none"/>
          <w:lang w:val="en-US"/>
          <w14:textFill>
            <w14:solidFill>
              <w14:schemeClr w14:val="tx1"/>
            </w14:solidFill>
          </w14:textFill>
        </w:rPr>
        <w:t>2024</w:t>
      </w:r>
      <w:r>
        <w:rPr>
          <w:rFonts w:hint="eastAsia" w:ascii="黑体" w:hAnsi="ˎ̥" w:eastAsia="黑体"/>
          <w:color w:val="000000" w:themeColor="text1"/>
          <w:sz w:val="32"/>
          <w:szCs w:val="32"/>
          <w:highlight w:val="none"/>
          <w14:textFill>
            <w14:solidFill>
              <w14:schemeClr w14:val="tx1"/>
            </w14:solidFill>
          </w14:textFill>
        </w:rPr>
        <w:t>年度部门决算情况说明</w:t>
      </w:r>
      <w:bookmarkEnd w:id="73"/>
      <w:bookmarkEnd w:id="74"/>
      <w:bookmarkEnd w:id="75"/>
      <w:bookmarkEnd w:id="76"/>
      <w:bookmarkEnd w:id="77"/>
      <w:bookmarkEnd w:id="78"/>
    </w:p>
    <w:p>
      <w:pPr>
        <w:numPr>
          <w:ilvl w:val="0"/>
          <w:numId w:val="0"/>
        </w:numPr>
        <w:spacing w:line="578" w:lineRule="exact"/>
        <w:ind w:firstLine="320" w:firstLineChars="100"/>
        <w:rPr>
          <w:rFonts w:hint="eastAsia" w:ascii="仿宋_GB2312" w:hAnsi="ˎ̥" w:eastAsia="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一、</w:t>
      </w:r>
      <w:r>
        <w:rPr>
          <w:rFonts w:hint="eastAsia" w:ascii="黑体" w:hAnsi="黑体" w:eastAsia="黑体" w:cs="黑体"/>
          <w:bCs/>
          <w:color w:val="000000" w:themeColor="text1"/>
          <w:sz w:val="32"/>
          <w:szCs w:val="32"/>
          <w:highlight w:val="none"/>
          <w14:textFill>
            <w14:solidFill>
              <w14:schemeClr w14:val="tx1"/>
            </w14:solidFill>
          </w14:textFill>
        </w:rPr>
        <w:t>收入支出总体情况说明</w:t>
      </w:r>
      <w:r>
        <w:rPr>
          <w:rFonts w:hint="eastAsia" w:ascii="黑体" w:hAnsi="黑体" w:eastAsia="黑体" w:cs="黑体"/>
          <w:bCs/>
          <w:color w:val="000000" w:themeColor="text1"/>
          <w:sz w:val="32"/>
          <w:szCs w:val="32"/>
          <w:highlight w:val="none"/>
          <w14:textFill>
            <w14:solidFill>
              <w14:schemeClr w14:val="tx1"/>
            </w14:solidFill>
          </w14:textFill>
        </w:rPr>
        <w:br w:type="textWrapping"/>
      </w:r>
      <w:r>
        <w:rPr>
          <w:rFonts w:hint="eastAsia" w:ascii="楷体_GB2312" w:hAnsi="ˎ̥" w:eastAsia="楷体_GB2312"/>
          <w:color w:val="000000" w:themeColor="text1"/>
          <w:sz w:val="32"/>
          <w:szCs w:val="32"/>
          <w:highlight w:val="none"/>
          <w14:textFill>
            <w14:solidFill>
              <w14:schemeClr w14:val="tx1"/>
            </w14:solidFill>
          </w14:textFill>
        </w:rPr>
        <w:t xml:space="preserve">    </w:t>
      </w: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年度收入总计</w:t>
      </w:r>
      <w:r>
        <w:rPr>
          <w:rFonts w:hint="default" w:ascii="仿宋_GB2312" w:hAnsi="ˎ̥" w:eastAsia="仿宋_GB2312"/>
          <w:color w:val="000000" w:themeColor="text1"/>
          <w:sz w:val="32"/>
          <w:szCs w:val="32"/>
          <w:highlight w:val="none"/>
          <w:lang w:val="en-US"/>
          <w14:textFill>
            <w14:solidFill>
              <w14:schemeClr w14:val="tx1"/>
            </w14:solidFill>
          </w14:textFill>
        </w:rPr>
        <w:t>8,526.13</w:t>
      </w:r>
      <w:r>
        <w:rPr>
          <w:rFonts w:hint="eastAsia" w:ascii="仿宋_GB2312" w:hAnsi="ˎ̥" w:eastAsia="仿宋_GB2312"/>
          <w:color w:val="000000" w:themeColor="text1"/>
          <w:sz w:val="32"/>
          <w:szCs w:val="32"/>
          <w:highlight w:val="none"/>
          <w14:textFill>
            <w14:solidFill>
              <w14:schemeClr w14:val="tx1"/>
            </w14:solidFill>
          </w14:textFill>
        </w:rPr>
        <w:t>万元，支出总计</w:t>
      </w:r>
      <w:r>
        <w:rPr>
          <w:rFonts w:hint="default" w:ascii="仿宋_GB2312" w:hAnsi="ˎ̥" w:eastAsia="仿宋_GB2312"/>
          <w:color w:val="000000" w:themeColor="text1"/>
          <w:sz w:val="32"/>
          <w:szCs w:val="32"/>
          <w:highlight w:val="none"/>
          <w:lang w:val="en-US"/>
          <w14:textFill>
            <w14:solidFill>
              <w14:schemeClr w14:val="tx1"/>
            </w14:solidFill>
          </w14:textFill>
        </w:rPr>
        <w:t>8,526.13</w:t>
      </w:r>
      <w:r>
        <w:rPr>
          <w:rFonts w:hint="eastAsia" w:ascii="仿宋_GB2312" w:hAnsi="ˎ̥" w:eastAsia="仿宋_GB2312"/>
          <w:color w:val="000000" w:themeColor="text1"/>
          <w:sz w:val="32"/>
          <w:szCs w:val="32"/>
          <w:highlight w:val="none"/>
          <w14:textFill>
            <w14:solidFill>
              <w14:schemeClr w14:val="tx1"/>
            </w14:solidFill>
          </w14:textFill>
        </w:rPr>
        <w:t>万元，与</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年度相比，收入、支出总计各增加</w:t>
      </w:r>
      <w:r>
        <w:rPr>
          <w:rFonts w:hint="eastAsia" w:ascii="仿宋_GB2312" w:hAnsi="ˎ̥" w:eastAsia="仿宋_GB2312"/>
          <w:color w:val="000000" w:themeColor="text1"/>
          <w:sz w:val="32"/>
          <w:szCs w:val="32"/>
          <w:highlight w:val="none"/>
          <w:lang w:val="en-US" w:eastAsia="zh-CN"/>
          <w14:textFill>
            <w14:solidFill>
              <w14:schemeClr w14:val="tx1"/>
            </w14:solidFill>
          </w14:textFill>
        </w:rPr>
        <w:t>1543.69</w:t>
      </w:r>
      <w:r>
        <w:rPr>
          <w:rFonts w:hint="eastAsia" w:ascii="仿宋_GB2312" w:hAnsi="ˎ̥" w:eastAsia="仿宋_GB2312"/>
          <w:color w:val="000000" w:themeColor="text1"/>
          <w:sz w:val="32"/>
          <w:szCs w:val="32"/>
          <w:highlight w:val="none"/>
          <w14:textFill>
            <w14:solidFill>
              <w14:schemeClr w14:val="tx1"/>
            </w14:solidFill>
          </w14:textFill>
        </w:rPr>
        <w:t>万元，增长</w:t>
      </w:r>
      <w:r>
        <w:rPr>
          <w:rFonts w:hint="eastAsia" w:ascii="仿宋_GB2312" w:hAnsi="ˎ̥" w:eastAsia="仿宋_GB2312"/>
          <w:color w:val="000000" w:themeColor="text1"/>
          <w:sz w:val="32"/>
          <w:szCs w:val="32"/>
          <w:highlight w:val="none"/>
          <w:lang w:val="en-US" w:eastAsia="zh-CN"/>
          <w14:textFill>
            <w14:solidFill>
              <w14:schemeClr w14:val="tx1"/>
            </w14:solidFill>
          </w14:textFill>
        </w:rPr>
        <w:t>8</w:t>
      </w:r>
      <w:r>
        <w:rPr>
          <w:rFonts w:hint="eastAsia" w:ascii="仿宋_GB2312" w:hAnsi="ˎ̥" w:eastAsia="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2024年收入中政府性基金较多2023年减增加。</w:t>
      </w:r>
    </w:p>
    <w:p>
      <w:pPr>
        <w:numPr>
          <w:ilvl w:val="0"/>
          <w:numId w:val="4"/>
        </w:numPr>
        <w:spacing w:line="578" w:lineRule="exact"/>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收入</w:t>
      </w:r>
      <w:r>
        <w:rPr>
          <w:rFonts w:ascii="楷体" w:hAnsi="楷体" w:eastAsia="楷体" w:cs="楷体"/>
          <w:color w:val="000000" w:themeColor="text1"/>
          <w:sz w:val="32"/>
          <w:szCs w:val="32"/>
          <w:highlight w:val="none"/>
          <w14:textFill>
            <w14:solidFill>
              <w14:schemeClr w14:val="tx1"/>
            </w14:solidFill>
          </w14:textFill>
        </w:rPr>
        <w:t>总计</w:t>
      </w:r>
      <w:r>
        <w:rPr>
          <w:rFonts w:hint="eastAsia" w:ascii="楷体" w:hAnsi="楷体" w:eastAsia="楷体" w:cs="楷体"/>
          <w:color w:val="000000" w:themeColor="text1"/>
          <w:sz w:val="32"/>
          <w:szCs w:val="32"/>
          <w:highlight w:val="none"/>
          <w14:textFill>
            <w14:solidFill>
              <w14:schemeClr w14:val="tx1"/>
            </w14:solidFill>
          </w14:textFill>
        </w:rPr>
        <w:t>主要</w:t>
      </w:r>
      <w:r>
        <w:rPr>
          <w:rFonts w:ascii="楷体" w:hAnsi="楷体" w:eastAsia="楷体" w:cs="楷体"/>
          <w:color w:val="000000" w:themeColor="text1"/>
          <w:sz w:val="32"/>
          <w:szCs w:val="32"/>
          <w:highlight w:val="none"/>
          <w14:textFill>
            <w14:solidFill>
              <w14:schemeClr w14:val="tx1"/>
            </w14:solidFill>
          </w14:textFill>
        </w:rPr>
        <w:t>构成</w:t>
      </w:r>
    </w:p>
    <w:p>
      <w:pPr>
        <w:numPr>
          <w:ilvl w:val="0"/>
          <w:numId w:val="0"/>
        </w:numPr>
        <w:spacing w:line="578" w:lineRule="exact"/>
        <w:ind w:firstLine="640" w:firstLineChars="200"/>
        <w:rPr>
          <w:rFonts w:hint="eastAsia" w:ascii="仿宋_GB2312" w:hAnsi="ˎ̥" w:eastAsia="仿宋_GB2312"/>
          <w:color w:val="000000" w:themeColor="text1"/>
          <w:sz w:val="32"/>
          <w:szCs w:val="32"/>
          <w:highlight w:val="none"/>
          <w:lang w:val="en-US" w:eastAsia="zh-CN"/>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本年</w:t>
      </w:r>
      <w:r>
        <w:rPr>
          <w:rFonts w:ascii="仿宋_GB2312" w:hAnsi="ˎ̥" w:eastAsia="仿宋_GB2312"/>
          <w:color w:val="000000" w:themeColor="text1"/>
          <w:sz w:val="32"/>
          <w:szCs w:val="32"/>
          <w:highlight w:val="none"/>
          <w14:textFill>
            <w14:solidFill>
              <w14:schemeClr w14:val="tx1"/>
            </w14:solidFill>
          </w14:textFill>
        </w:rPr>
        <w:t>收入</w:t>
      </w:r>
      <w:r>
        <w:rPr>
          <w:rFonts w:hint="default" w:ascii="仿宋_GB2312" w:hAnsi="ˎ̥" w:eastAsia="仿宋_GB2312"/>
          <w:color w:val="000000" w:themeColor="text1"/>
          <w:sz w:val="32"/>
          <w:szCs w:val="32"/>
          <w:highlight w:val="none"/>
          <w:lang w:val="en-US"/>
          <w14:textFill>
            <w14:solidFill>
              <w14:schemeClr w14:val="tx1"/>
            </w14:solidFill>
          </w14:textFill>
        </w:rPr>
        <w:t>8,449.13</w:t>
      </w:r>
      <w:r>
        <w:rPr>
          <w:rFonts w:hint="eastAsia" w:ascii="仿宋_GB2312" w:hAnsi="ˎ̥" w:eastAsia="仿宋_GB2312"/>
          <w:color w:val="000000" w:themeColor="text1"/>
          <w:sz w:val="32"/>
          <w:szCs w:val="32"/>
          <w:highlight w:val="none"/>
          <w14:textFill>
            <w14:solidFill>
              <w14:schemeClr w14:val="tx1"/>
            </w14:solidFill>
          </w14:textFill>
        </w:rPr>
        <w:t>万元。使用非财政拨款结余</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万元，较</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年度决算数增加</w:t>
      </w:r>
      <w:r>
        <w:rPr>
          <w:rFonts w:hint="eastAsia" w:ascii="仿宋_GB2312" w:hAnsi="ˎ̥" w:eastAsia="仿宋_GB2312"/>
          <w:color w:val="000000" w:themeColor="text1"/>
          <w:sz w:val="32"/>
          <w:szCs w:val="32"/>
          <w:highlight w:val="none"/>
          <w:lang w:val="en-US" w:eastAsia="zh-CN"/>
          <w14:textFill>
            <w14:solidFill>
              <w14:schemeClr w14:val="tx1"/>
            </w14:solidFill>
          </w14:textFill>
        </w:rPr>
        <w:t>1543.69</w:t>
      </w:r>
      <w:r>
        <w:rPr>
          <w:rFonts w:hint="eastAsia" w:ascii="仿宋_GB2312" w:hAnsi="ˎ̥" w:eastAsia="仿宋_GB2312"/>
          <w:color w:val="000000" w:themeColor="text1"/>
          <w:sz w:val="32"/>
          <w:szCs w:val="32"/>
          <w:highlight w:val="none"/>
          <w14:textFill>
            <w14:solidFill>
              <w14:schemeClr w14:val="tx1"/>
            </w14:solidFill>
          </w14:textFill>
        </w:rPr>
        <w:t>万元，主要要原因是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2024年收入中政府性基金较2023年增加。</w:t>
      </w:r>
      <w:r>
        <w:rPr>
          <w:rFonts w:hint="eastAsia" w:ascii="仿宋_GB2312" w:hAnsi="ˎ̥" w:eastAsia="仿宋_GB2312"/>
          <w:color w:val="000000" w:themeColor="text1"/>
          <w:sz w:val="32"/>
          <w:szCs w:val="32"/>
          <w:highlight w:val="none"/>
          <w14:textFill>
            <w14:solidFill>
              <w14:schemeClr w14:val="tx1"/>
            </w14:solidFill>
          </w14:textFill>
        </w:rPr>
        <w:t>年初结转结余</w:t>
      </w:r>
      <w:r>
        <w:rPr>
          <w:rFonts w:hint="default" w:ascii="仿宋_GB2312" w:hAnsi="ˎ̥" w:eastAsia="仿宋_GB2312"/>
          <w:color w:val="000000" w:themeColor="text1"/>
          <w:sz w:val="32"/>
          <w:szCs w:val="32"/>
          <w:highlight w:val="none"/>
          <w:lang w:val="en-US"/>
          <w14:textFill>
            <w14:solidFill>
              <w14:schemeClr w14:val="tx1"/>
            </w14:solidFill>
          </w14:textFill>
        </w:rPr>
        <w:t>77</w:t>
      </w:r>
      <w:r>
        <w:rPr>
          <w:rFonts w:hint="eastAsia" w:ascii="仿宋_GB2312" w:hAnsi="ˎ̥" w:eastAsia="仿宋_GB2312"/>
          <w:color w:val="000000" w:themeColor="text1"/>
          <w:sz w:val="32"/>
          <w:szCs w:val="32"/>
          <w:highlight w:val="none"/>
          <w:lang w:val="en-US" w:eastAsia="zh-CN"/>
          <w14:textFill>
            <w14:solidFill>
              <w14:schemeClr w14:val="tx1"/>
            </w14:solidFill>
          </w14:textFill>
        </w:rPr>
        <w:t>.04</w:t>
      </w:r>
      <w:r>
        <w:rPr>
          <w:rFonts w:hint="eastAsia" w:ascii="仿宋_GB2312" w:hAnsi="ˎ̥" w:eastAsia="仿宋_GB2312"/>
          <w:color w:val="000000" w:themeColor="text1"/>
          <w:sz w:val="32"/>
          <w:szCs w:val="32"/>
          <w:highlight w:val="none"/>
          <w14:textFill>
            <w14:solidFill>
              <w14:schemeClr w14:val="tx1"/>
            </w14:solidFill>
          </w14:textFill>
        </w:rPr>
        <w:t>万元，主要是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2023年达萨乡农村幸福苑，和特困中心提升改造款98010.68元，民政草原征占用罚款资金251250元，日照中心水费，日照中心提升改造项目资金420784.21。因此2023年底结转结余资金较2024年增加。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lang w:eastAsia="zh-CN"/>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w:t>
      </w:r>
      <w:r>
        <w:rPr>
          <w:rFonts w:ascii="楷体" w:hAnsi="楷体" w:eastAsia="楷体" w:cs="楷体"/>
          <w:color w:val="000000" w:themeColor="text1"/>
          <w:sz w:val="32"/>
          <w:szCs w:val="32"/>
          <w:highlight w:val="none"/>
          <w14:textFill>
            <w14:solidFill>
              <w14:schemeClr w14:val="tx1"/>
            </w14:solidFill>
          </w14:textFill>
        </w:rPr>
        <w:t>）</w:t>
      </w:r>
      <w:r>
        <w:rPr>
          <w:rFonts w:hint="eastAsia" w:ascii="楷体" w:hAnsi="楷体" w:eastAsia="楷体" w:cs="楷体"/>
          <w:color w:val="000000" w:themeColor="text1"/>
          <w:sz w:val="32"/>
          <w:szCs w:val="32"/>
          <w:highlight w:val="none"/>
          <w14:textFill>
            <w14:solidFill>
              <w14:schemeClr w14:val="tx1"/>
            </w14:solidFill>
          </w14:textFill>
        </w:rPr>
        <w:t>支出</w:t>
      </w:r>
      <w:r>
        <w:rPr>
          <w:rFonts w:ascii="楷体" w:hAnsi="楷体" w:eastAsia="楷体" w:cs="楷体"/>
          <w:color w:val="000000" w:themeColor="text1"/>
          <w:sz w:val="32"/>
          <w:szCs w:val="32"/>
          <w:highlight w:val="none"/>
          <w14:textFill>
            <w14:solidFill>
              <w14:schemeClr w14:val="tx1"/>
            </w14:solidFill>
          </w14:textFill>
        </w:rPr>
        <w:t>总计</w:t>
      </w:r>
      <w:r>
        <w:rPr>
          <w:rFonts w:hint="eastAsia" w:ascii="楷体" w:hAnsi="楷体" w:eastAsia="楷体" w:cs="楷体"/>
          <w:color w:val="000000" w:themeColor="text1"/>
          <w:sz w:val="32"/>
          <w:szCs w:val="32"/>
          <w:highlight w:val="none"/>
          <w14:textFill>
            <w14:solidFill>
              <w14:schemeClr w14:val="tx1"/>
            </w14:solidFill>
          </w14:textFill>
        </w:rPr>
        <w:t>主要</w:t>
      </w:r>
      <w:r>
        <w:rPr>
          <w:rFonts w:ascii="楷体" w:hAnsi="楷体" w:eastAsia="楷体" w:cs="楷体"/>
          <w:color w:val="000000" w:themeColor="text1"/>
          <w:sz w:val="32"/>
          <w:szCs w:val="32"/>
          <w:highlight w:val="none"/>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本年支出</w:t>
      </w:r>
      <w:r>
        <w:rPr>
          <w:rFonts w:hint="default" w:ascii="仿宋_GB2312" w:hAnsi="ˎ̥" w:eastAsia="仿宋_GB2312"/>
          <w:color w:val="000000" w:themeColor="text1"/>
          <w:sz w:val="32"/>
          <w:szCs w:val="32"/>
          <w:highlight w:val="none"/>
          <w:lang w:val="en-US"/>
          <w14:textFill>
            <w14:solidFill>
              <w14:schemeClr w14:val="tx1"/>
            </w14:solidFill>
          </w14:textFill>
        </w:rPr>
        <w:t>8,526.13</w:t>
      </w:r>
      <w:r>
        <w:rPr>
          <w:rFonts w:hint="eastAsia" w:ascii="仿宋_GB2312" w:hAnsi="ˎ̥" w:eastAsia="仿宋_GB2312"/>
          <w:color w:val="000000" w:themeColor="text1"/>
          <w:sz w:val="32"/>
          <w:szCs w:val="32"/>
          <w:highlight w:val="none"/>
          <w14:textFill>
            <w14:solidFill>
              <w14:schemeClr w14:val="tx1"/>
            </w14:solidFill>
          </w14:textFill>
        </w:rPr>
        <w:t>万元。</w:t>
      </w:r>
    </w:p>
    <w:p>
      <w:pPr>
        <w:spacing w:line="578" w:lineRule="exact"/>
        <w:ind w:firstLine="640" w:firstLineChars="200"/>
        <w:rPr>
          <w:rFonts w:hint="eastAsia" w:ascii="仿宋_GB2312" w:hAnsi="ˎ̥" w:eastAsia="仿宋_GB2312"/>
          <w:color w:val="000000" w:themeColor="text1"/>
          <w:sz w:val="32"/>
          <w:szCs w:val="32"/>
          <w:highlight w:val="none"/>
          <w:lang w:eastAsia="zh-CN"/>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结余分配</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万元，结余分配</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万元，较202</w:t>
      </w:r>
      <w:r>
        <w:rPr>
          <w:rFonts w:hint="eastAsia" w:ascii="仿宋_GB2312" w:hAnsi="ˎ̥" w:eastAsia="仿宋_GB2312"/>
          <w:color w:val="000000" w:themeColor="text1"/>
          <w:sz w:val="32"/>
          <w:szCs w:val="32"/>
          <w:highlight w:val="none"/>
          <w:lang w:val="en-US" w:eastAsia="zh-CN"/>
          <w14:textFill>
            <w14:solidFill>
              <w14:schemeClr w14:val="tx1"/>
            </w14:solidFill>
          </w14:textFill>
        </w:rPr>
        <w:t>3</w:t>
      </w:r>
      <w:r>
        <w:rPr>
          <w:rFonts w:hint="eastAsia" w:ascii="仿宋_GB2312" w:hAnsi="ˎ̥" w:eastAsia="仿宋_GB2312"/>
          <w:color w:val="000000" w:themeColor="text1"/>
          <w:sz w:val="32"/>
          <w:szCs w:val="32"/>
          <w:highlight w:val="none"/>
          <w14:textFill>
            <w14:solidFill>
              <w14:schemeClr w14:val="tx1"/>
            </w14:solidFill>
          </w14:textFill>
        </w:rPr>
        <w:t>年度决算数</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年末结转结余</w:t>
      </w:r>
      <w:r>
        <w:rPr>
          <w:rFonts w:hint="eastAsia" w:ascii="仿宋_GB2312" w:hAnsi="ˎ̥" w:eastAsia="仿宋_GB2312"/>
          <w:color w:val="000000" w:themeColor="text1"/>
          <w:sz w:val="32"/>
          <w:szCs w:val="32"/>
          <w:highlight w:val="none"/>
          <w:lang w:val="en-US" w:eastAsia="zh-CN"/>
          <w14:textFill>
            <w14:solidFill>
              <w14:schemeClr w14:val="tx1"/>
            </w14:solidFill>
          </w14:textFill>
        </w:rPr>
        <w:t>77.04</w:t>
      </w:r>
      <w:r>
        <w:rPr>
          <w:rFonts w:hint="eastAsia" w:ascii="仿宋_GB2312" w:hAnsi="ˎ̥" w:eastAsia="仿宋_GB2312"/>
          <w:color w:val="000000" w:themeColor="text1"/>
          <w:sz w:val="32"/>
          <w:szCs w:val="32"/>
          <w:highlight w:val="none"/>
          <w14:textFill>
            <w14:solidFill>
              <w14:schemeClr w14:val="tx1"/>
            </w14:solidFill>
          </w14:textFill>
        </w:rPr>
        <w:t>万元，较202</w:t>
      </w:r>
      <w:r>
        <w:rPr>
          <w:rFonts w:hint="eastAsia" w:ascii="仿宋_GB2312" w:hAnsi="ˎ̥" w:eastAsia="仿宋_GB2312"/>
          <w:color w:val="000000" w:themeColor="text1"/>
          <w:sz w:val="32"/>
          <w:szCs w:val="32"/>
          <w:highlight w:val="none"/>
          <w:lang w:val="en-US" w:eastAsia="zh-CN"/>
          <w14:textFill>
            <w14:solidFill>
              <w14:schemeClr w14:val="tx1"/>
            </w14:solidFill>
          </w14:textFill>
        </w:rPr>
        <w:t>3</w:t>
      </w:r>
      <w:r>
        <w:rPr>
          <w:rFonts w:hint="eastAsia" w:ascii="仿宋_GB2312" w:hAnsi="ˎ̥" w:eastAsia="仿宋_GB2312"/>
          <w:color w:val="000000" w:themeColor="text1"/>
          <w:sz w:val="32"/>
          <w:szCs w:val="32"/>
          <w:highlight w:val="none"/>
          <w14:textFill>
            <w14:solidFill>
              <w14:schemeClr w14:val="tx1"/>
            </w14:solidFill>
          </w14:textFill>
        </w:rPr>
        <w:t>年度决算数</w:t>
      </w:r>
      <w:r>
        <w:rPr>
          <w:rFonts w:hint="eastAsia" w:ascii="仿宋_GB2312" w:hAnsi="ˎ̥" w:eastAsia="仿宋_GB2312"/>
          <w:color w:val="000000" w:themeColor="text1"/>
          <w:sz w:val="32"/>
          <w:szCs w:val="32"/>
          <w:highlight w:val="none"/>
          <w:lang w:val="en-US" w:eastAsia="zh-CN"/>
          <w14:textFill>
            <w14:solidFill>
              <w14:schemeClr w14:val="tx1"/>
            </w14:solidFill>
          </w14:textFill>
        </w:rPr>
        <w:t>增加了77.04</w:t>
      </w:r>
      <w:r>
        <w:rPr>
          <w:rFonts w:hint="eastAsia" w:ascii="仿宋_GB2312" w:hAnsi="ˎ̥" w:eastAsia="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二、收入决算情况说明</w:t>
      </w:r>
      <w:r>
        <w:rPr>
          <w:rFonts w:hint="eastAsia" w:ascii="黑体" w:hAnsi="黑体" w:eastAsia="黑体" w:cs="黑体"/>
          <w:bCs/>
          <w:color w:val="000000" w:themeColor="text1"/>
          <w:sz w:val="32"/>
          <w:szCs w:val="32"/>
          <w:highlight w:val="none"/>
          <w14:textFill>
            <w14:solidFill>
              <w14:schemeClr w14:val="tx1"/>
            </w14:solidFill>
          </w14:textFill>
        </w:rPr>
        <w:br w:type="textWrapping"/>
      </w:r>
      <w:r>
        <w:rPr>
          <w:rFonts w:hint="eastAsia" w:ascii="仿宋_GB2312" w:hAnsi="ˎ̥" w:eastAsia="仿宋_GB2312"/>
          <w:color w:val="000000" w:themeColor="text1"/>
          <w:sz w:val="32"/>
          <w:szCs w:val="32"/>
          <w:highlight w:val="none"/>
          <w14:textFill>
            <w14:solidFill>
              <w14:schemeClr w14:val="tx1"/>
            </w14:solidFill>
          </w14:textFill>
        </w:rPr>
        <w:t xml:space="preserve">    本年收入</w:t>
      </w:r>
      <w:r>
        <w:rPr>
          <w:rFonts w:hint="default" w:ascii="仿宋_GB2312" w:hAnsi="ˎ̥" w:eastAsia="仿宋_GB2312"/>
          <w:color w:val="000000" w:themeColor="text1"/>
          <w:sz w:val="32"/>
          <w:szCs w:val="32"/>
          <w:highlight w:val="none"/>
          <w:lang w:val="en-US"/>
          <w14:textFill>
            <w14:solidFill>
              <w14:schemeClr w14:val="tx1"/>
            </w14:solidFill>
          </w14:textFill>
        </w:rPr>
        <w:t>8,449.13</w:t>
      </w:r>
      <w:r>
        <w:rPr>
          <w:rFonts w:hint="eastAsia" w:ascii="仿宋_GB2312" w:hAnsi="ˎ̥" w:eastAsia="仿宋_GB2312"/>
          <w:color w:val="000000" w:themeColor="text1"/>
          <w:sz w:val="32"/>
          <w:szCs w:val="32"/>
          <w:highlight w:val="none"/>
          <w14:textFill>
            <w14:solidFill>
              <w14:schemeClr w14:val="tx1"/>
            </w14:solidFill>
          </w14:textFill>
        </w:rPr>
        <w:t>万元，其中：财政拨款收入</w:t>
      </w:r>
      <w:r>
        <w:rPr>
          <w:rFonts w:hint="default" w:ascii="仿宋_GB2312" w:hAnsi="ˎ̥" w:eastAsia="仿宋_GB2312"/>
          <w:color w:val="000000" w:themeColor="text1"/>
          <w:sz w:val="32"/>
          <w:szCs w:val="32"/>
          <w:highlight w:val="none"/>
          <w:lang w:val="en-US"/>
          <w14:textFill>
            <w14:solidFill>
              <w14:schemeClr w14:val="tx1"/>
            </w14:solidFill>
          </w14:textFill>
        </w:rPr>
        <w:t>8,449.13</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%；上级补助收入</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%；事业收入</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%；经营收入</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%；附属单位上缴收入</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%；其他收入</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本年支出</w:t>
      </w:r>
      <w:r>
        <w:rPr>
          <w:rFonts w:hint="default" w:ascii="仿宋_GB2312" w:hAnsi="ˎ̥" w:eastAsia="仿宋_GB2312"/>
          <w:color w:val="000000" w:themeColor="text1"/>
          <w:sz w:val="32"/>
          <w:szCs w:val="32"/>
          <w:highlight w:val="none"/>
          <w:lang w:val="en-US"/>
          <w14:textFill>
            <w14:solidFill>
              <w14:schemeClr w14:val="tx1"/>
            </w14:solidFill>
          </w14:textFill>
        </w:rPr>
        <w:t>8,526.13</w:t>
      </w:r>
      <w:r>
        <w:rPr>
          <w:rFonts w:hint="eastAsia" w:ascii="仿宋_GB2312" w:hAnsi="ˎ̥" w:eastAsia="仿宋_GB2312"/>
          <w:color w:val="000000" w:themeColor="text1"/>
          <w:sz w:val="32"/>
          <w:szCs w:val="32"/>
          <w:highlight w:val="none"/>
          <w14:textFill>
            <w14:solidFill>
              <w14:schemeClr w14:val="tx1"/>
            </w14:solidFill>
          </w14:textFill>
        </w:rPr>
        <w:t>万元，其中：基本支出</w:t>
      </w:r>
      <w:r>
        <w:rPr>
          <w:rFonts w:hint="default" w:ascii="仿宋_GB2312" w:hAnsi="ˎ̥" w:eastAsia="仿宋_GB2312"/>
          <w:color w:val="000000" w:themeColor="text1"/>
          <w:sz w:val="32"/>
          <w:szCs w:val="32"/>
          <w:highlight w:val="none"/>
          <w:lang w:val="en-US"/>
          <w14:textFill>
            <w14:solidFill>
              <w14:schemeClr w14:val="tx1"/>
            </w14:solidFill>
          </w14:textFill>
        </w:rPr>
        <w:t>891.53</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10.46</w:t>
      </w:r>
      <w:r>
        <w:rPr>
          <w:rFonts w:hint="eastAsia" w:ascii="仿宋_GB2312" w:hAnsi="ˎ̥" w:eastAsia="仿宋_GB2312"/>
          <w:color w:val="000000" w:themeColor="text1"/>
          <w:sz w:val="32"/>
          <w:szCs w:val="32"/>
          <w:highlight w:val="none"/>
          <w14:textFill>
            <w14:solidFill>
              <w14:schemeClr w14:val="tx1"/>
            </w14:solidFill>
          </w14:textFill>
        </w:rPr>
        <w:t>%；项目支出</w:t>
      </w:r>
      <w:r>
        <w:rPr>
          <w:rFonts w:hint="default" w:ascii="仿宋_GB2312" w:hAnsi="ˎ̥" w:eastAsia="仿宋_GB2312"/>
          <w:color w:val="000000" w:themeColor="text1"/>
          <w:sz w:val="32"/>
          <w:szCs w:val="32"/>
          <w:highlight w:val="none"/>
          <w:lang w:val="en-US"/>
          <w14:textFill>
            <w14:solidFill>
              <w14:schemeClr w14:val="tx1"/>
            </w14:solidFill>
          </w14:textFill>
        </w:rPr>
        <w:t>7,634.60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89.54</w:t>
      </w:r>
      <w:r>
        <w:rPr>
          <w:rFonts w:hint="eastAsia" w:ascii="仿宋_GB2312" w:hAnsi="ˎ̥" w:eastAsia="仿宋_GB2312"/>
          <w:color w:val="000000" w:themeColor="text1"/>
          <w:sz w:val="32"/>
          <w:szCs w:val="32"/>
          <w:highlight w:val="none"/>
          <w14:textFill>
            <w14:solidFill>
              <w14:schemeClr w14:val="tx1"/>
            </w14:solidFill>
          </w14:textFill>
        </w:rPr>
        <w:t>%；上缴上级支出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%；经营支出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default" w:ascii="仿宋_GB2312" w:hAnsi="ˎ̥" w:eastAsia="仿宋_GB2312"/>
          <w:color w:val="000000" w:themeColor="text1"/>
          <w:sz w:val="32"/>
          <w:szCs w:val="32"/>
          <w:highlight w:val="none"/>
          <w:lang w:val="en-US"/>
          <w14:textFill>
            <w14:solidFill>
              <w14:schemeClr w14:val="tx1"/>
            </w14:solidFill>
          </w14:textFill>
        </w:rPr>
        <w:t>X</w:t>
      </w:r>
      <w:r>
        <w:rPr>
          <w:rFonts w:hint="eastAsia" w:ascii="仿宋_GB2312" w:hAnsi="ˎ̥" w:eastAsia="仿宋_GB2312"/>
          <w:color w:val="000000" w:themeColor="text1"/>
          <w:sz w:val="32"/>
          <w:szCs w:val="32"/>
          <w:highlight w:val="none"/>
          <w14:textFill>
            <w14:solidFill>
              <w14:schemeClr w14:val="tx1"/>
            </w14:solidFill>
          </w14:textFill>
        </w:rPr>
        <w:t>%；对附属单位补助支出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highlight w:val="none"/>
          <w:lang w:val="en-US" w:eastAsia="zh-CN"/>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年度财政拨款收入</w:t>
      </w:r>
      <w:r>
        <w:rPr>
          <w:rFonts w:hint="default" w:ascii="仿宋_GB2312" w:hAnsi="ˎ̥" w:eastAsia="仿宋_GB2312"/>
          <w:color w:val="000000" w:themeColor="text1"/>
          <w:sz w:val="32"/>
          <w:szCs w:val="32"/>
          <w:highlight w:val="none"/>
          <w:lang w:val="en-US"/>
          <w14:textFill>
            <w14:solidFill>
              <w14:schemeClr w14:val="tx1"/>
            </w14:solidFill>
          </w14:textFill>
        </w:rPr>
        <w:t>8,449.13</w:t>
      </w:r>
      <w:r>
        <w:rPr>
          <w:rFonts w:hint="eastAsia" w:ascii="仿宋_GB2312" w:hAnsi="ˎ̥" w:eastAsia="仿宋_GB2312"/>
          <w:color w:val="000000" w:themeColor="text1"/>
          <w:sz w:val="32"/>
          <w:szCs w:val="32"/>
          <w:highlight w:val="none"/>
          <w14:textFill>
            <w14:solidFill>
              <w14:schemeClr w14:val="tx1"/>
            </w14:solidFill>
          </w14:textFill>
        </w:rPr>
        <w:t>万元，支出</w:t>
      </w:r>
      <w:r>
        <w:rPr>
          <w:rFonts w:hint="default" w:ascii="仿宋_GB2312" w:hAnsi="ˎ̥" w:eastAsia="仿宋_GB2312"/>
          <w:color w:val="000000" w:themeColor="text1"/>
          <w:sz w:val="32"/>
          <w:szCs w:val="32"/>
          <w:highlight w:val="none"/>
          <w:lang w:val="en-US"/>
          <w14:textFill>
            <w14:solidFill>
              <w14:schemeClr w14:val="tx1"/>
            </w14:solidFill>
          </w14:textFill>
        </w:rPr>
        <w:t>8,526.13</w:t>
      </w:r>
      <w:r>
        <w:rPr>
          <w:rFonts w:hint="eastAsia" w:ascii="仿宋_GB2312" w:hAnsi="ˎ̥" w:eastAsia="仿宋_GB2312"/>
          <w:color w:val="000000" w:themeColor="text1"/>
          <w:sz w:val="32"/>
          <w:szCs w:val="32"/>
          <w:highlight w:val="none"/>
          <w14:textFill>
            <w14:solidFill>
              <w14:schemeClr w14:val="tx1"/>
            </w14:solidFill>
          </w14:textFill>
        </w:rPr>
        <w:t>万元。与</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年度相比，财政拨款收入</w:t>
      </w:r>
      <w:r>
        <w:rPr>
          <w:rFonts w:hint="eastAsia" w:ascii="仿宋_GB2312" w:hAnsi="ˎ̥" w:eastAsia="仿宋_GB2312"/>
          <w:color w:val="000000" w:themeColor="text1"/>
          <w:sz w:val="32"/>
          <w:szCs w:val="32"/>
          <w:highlight w:val="none"/>
          <w:lang w:eastAsia="zh-CN"/>
          <w14:textFill>
            <w14:solidFill>
              <w14:schemeClr w14:val="tx1"/>
            </w14:solidFill>
          </w14:textFill>
        </w:rPr>
        <w:t>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1543.68</w:t>
      </w:r>
      <w:r>
        <w:rPr>
          <w:rFonts w:hint="eastAsia" w:ascii="仿宋_GB2312" w:hAnsi="ˎ̥" w:eastAsia="仿宋_GB2312"/>
          <w:color w:val="000000" w:themeColor="text1"/>
          <w:sz w:val="32"/>
          <w:szCs w:val="32"/>
          <w:highlight w:val="none"/>
          <w14:textFill>
            <w14:solidFill>
              <w14:schemeClr w14:val="tx1"/>
            </w14:solidFill>
          </w14:textFill>
        </w:rPr>
        <w:t>万元，下降</w:t>
      </w:r>
      <w:r>
        <w:rPr>
          <w:rFonts w:hint="eastAsia" w:ascii="仿宋_GB2312" w:hAnsi="ˎ̥" w:eastAsia="仿宋_GB2312"/>
          <w:color w:val="000000" w:themeColor="text1"/>
          <w:sz w:val="32"/>
          <w:szCs w:val="32"/>
          <w:highlight w:val="none"/>
          <w:lang w:val="en-US" w:eastAsia="zh-CN"/>
          <w14:textFill>
            <w14:solidFill>
              <w14:schemeClr w14:val="tx1"/>
            </w14:solidFill>
          </w14:textFill>
        </w:rPr>
        <w:t>15.12</w:t>
      </w:r>
      <w:r>
        <w:rPr>
          <w:rFonts w:hint="eastAsia" w:ascii="仿宋_GB2312" w:hAnsi="ˎ̥" w:eastAsia="仿宋_GB2312"/>
          <w:color w:val="000000" w:themeColor="text1"/>
          <w:sz w:val="32"/>
          <w:szCs w:val="32"/>
          <w:highlight w:val="none"/>
          <w14:textFill>
            <w14:solidFill>
              <w14:schemeClr w14:val="tx1"/>
            </w14:solidFill>
          </w14:textFill>
        </w:rPr>
        <w:t>%，主要原因：一是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2023年我局政府性基金306.84万元中上年结转日照中心提升改造项目资金300万中上年结转198.07万元。</w:t>
      </w:r>
      <w:r>
        <w:rPr>
          <w:rFonts w:hint="eastAsia" w:ascii="仿宋_GB2312" w:hAnsi="ˎ̥" w:eastAsia="仿宋_GB2312"/>
          <w:color w:val="000000" w:themeColor="text1"/>
          <w:sz w:val="32"/>
          <w:szCs w:val="32"/>
          <w:highlight w:val="none"/>
          <w14:textFill>
            <w14:solidFill>
              <w14:schemeClr w14:val="tx1"/>
            </w14:solidFill>
          </w14:textFill>
        </w:rPr>
        <w:t>二是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2024年我局政府性基金</w:t>
      </w:r>
      <w:r>
        <w:rPr>
          <w:rFonts w:hint="eastAsia" w:ascii="仿宋_GB2312" w:hAnsi="ˎ̥" w:eastAsia="仿宋_GB2312"/>
          <w:color w:val="000000" w:themeColor="text1"/>
          <w:sz w:val="32"/>
          <w:szCs w:val="32"/>
          <w:highlight w:val="none"/>
          <w14:textFill>
            <w14:solidFill>
              <w14:schemeClr w14:val="tx1"/>
            </w14:solidFill>
          </w14:textFill>
        </w:rPr>
        <w:t>支出减少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38.89</w:t>
      </w:r>
      <w:r>
        <w:rPr>
          <w:rFonts w:hint="eastAsia" w:ascii="仿宋_GB2312" w:hAnsi="ˎ̥" w:eastAsia="仿宋_GB2312"/>
          <w:color w:val="000000" w:themeColor="text1"/>
          <w:sz w:val="32"/>
          <w:szCs w:val="32"/>
          <w:highlight w:val="none"/>
          <w14:textFill>
            <w14:solidFill>
              <w14:schemeClr w14:val="tx1"/>
            </w14:solidFill>
          </w14:textFill>
        </w:rPr>
        <w:t>万元，下降</w:t>
      </w:r>
      <w:r>
        <w:rPr>
          <w:rFonts w:hint="eastAsia" w:ascii="仿宋_GB2312" w:hAnsi="ˎ̥" w:eastAsia="仿宋_GB2312"/>
          <w:color w:val="000000" w:themeColor="text1"/>
          <w:sz w:val="32"/>
          <w:szCs w:val="32"/>
          <w:highlight w:val="none"/>
          <w:lang w:val="en-US" w:eastAsia="zh-CN"/>
          <w14:textFill>
            <w14:solidFill>
              <w14:schemeClr w14:val="tx1"/>
            </w14:solidFill>
          </w14:textFill>
        </w:rPr>
        <w:t>12.67</w:t>
      </w:r>
      <w:r>
        <w:rPr>
          <w:rFonts w:hint="eastAsia" w:ascii="仿宋_GB2312" w:hAnsi="ˎ̥" w:eastAsia="仿宋_GB2312"/>
          <w:color w:val="000000" w:themeColor="text1"/>
          <w:sz w:val="32"/>
          <w:szCs w:val="32"/>
          <w:highlight w:val="none"/>
          <w14:textFill>
            <w14:solidFill>
              <w14:schemeClr w14:val="tx1"/>
            </w14:solidFill>
          </w14:textFill>
        </w:rPr>
        <w:t>%，主要原因：一是彩票公益金支持残疾人事业发展补助</w:t>
      </w:r>
      <w:r>
        <w:rPr>
          <w:rFonts w:hint="eastAsia" w:ascii="仿宋_GB2312" w:hAnsi="ˎ̥" w:eastAsia="仿宋_GB2312"/>
          <w:color w:val="000000" w:themeColor="text1"/>
          <w:sz w:val="32"/>
          <w:szCs w:val="32"/>
          <w:highlight w:val="none"/>
          <w:lang w:val="en-US" w:eastAsia="zh-CN"/>
          <w14:textFill>
            <w14:solidFill>
              <w14:schemeClr w14:val="tx1"/>
            </w14:solidFill>
          </w14:textFill>
        </w:rPr>
        <w:t>5.10万元，</w:t>
      </w:r>
      <w:r>
        <w:rPr>
          <w:rFonts w:hint="eastAsia" w:ascii="仿宋_GB2312" w:hAnsi="ˎ̥" w:eastAsia="仿宋_GB2312"/>
          <w:color w:val="000000" w:themeColor="text1"/>
          <w:sz w:val="32"/>
          <w:szCs w:val="32"/>
          <w:highlight w:val="none"/>
          <w14:textFill>
            <w14:solidFill>
              <w14:schemeClr w14:val="tx1"/>
            </w14:solidFill>
          </w14:textFill>
        </w:rPr>
        <w:t>二是适老化改造</w:t>
      </w:r>
      <w:r>
        <w:rPr>
          <w:rFonts w:hint="eastAsia" w:ascii="仿宋_GB2312" w:hAnsi="ˎ̥" w:eastAsia="仿宋_GB2312"/>
          <w:color w:val="000000" w:themeColor="text1"/>
          <w:sz w:val="32"/>
          <w:szCs w:val="32"/>
          <w:highlight w:val="none"/>
          <w:lang w:eastAsia="zh-CN"/>
          <w14:textFill>
            <w14:solidFill>
              <w14:schemeClr w14:val="tx1"/>
            </w14:solidFill>
          </w14:textFill>
        </w:rPr>
        <w:t>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4.55万元</w:t>
      </w:r>
      <w:r>
        <w:rPr>
          <w:rFonts w:hint="eastAsia" w:ascii="仿宋_GB2312" w:hAnsi="ˎ̥" w:eastAsia="仿宋_GB2312"/>
          <w:color w:val="000000" w:themeColor="text1"/>
          <w:sz w:val="32"/>
          <w:szCs w:val="32"/>
          <w:highlight w:val="none"/>
          <w:lang w:eastAsia="zh-CN"/>
          <w14:textFill>
            <w14:solidFill>
              <w14:schemeClr w14:val="tx1"/>
            </w14:solidFill>
          </w14:textFill>
        </w:rPr>
        <w:t>，三是福彩圆梦孤儿助学工程金</w:t>
      </w:r>
      <w:r>
        <w:rPr>
          <w:rFonts w:hint="eastAsia" w:ascii="仿宋_GB2312" w:hAnsi="ˎ̥" w:eastAsia="仿宋_GB2312"/>
          <w:color w:val="000000" w:themeColor="text1"/>
          <w:sz w:val="32"/>
          <w:szCs w:val="32"/>
          <w:highlight w:val="none"/>
          <w:lang w:val="en-US" w:eastAsia="zh-CN"/>
          <w14:textFill>
            <w14:solidFill>
              <w14:schemeClr w14:val="tx1"/>
            </w14:solidFill>
          </w14:textFill>
        </w:rPr>
        <w:t>21万元，</w:t>
      </w:r>
      <w:r>
        <w:rPr>
          <w:rFonts w:hint="eastAsia" w:ascii="仿宋_GB2312" w:hAnsi="ˎ̥" w:eastAsia="仿宋_GB2312"/>
          <w:color w:val="000000" w:themeColor="text1"/>
          <w:sz w:val="32"/>
          <w:szCs w:val="32"/>
          <w:highlight w:val="none"/>
          <w:lang w:eastAsia="zh-CN"/>
          <w14:textFill>
            <w14:solidFill>
              <w14:schemeClr w14:val="tx1"/>
            </w14:solidFill>
          </w14:textFill>
        </w:rPr>
        <w:t>四是明天计划项目金</w:t>
      </w:r>
      <w:r>
        <w:rPr>
          <w:rFonts w:hint="eastAsia" w:ascii="仿宋_GB2312" w:hAnsi="ˎ̥" w:eastAsia="仿宋_GB2312"/>
          <w:color w:val="000000" w:themeColor="text1"/>
          <w:sz w:val="32"/>
          <w:szCs w:val="32"/>
          <w:highlight w:val="none"/>
          <w:lang w:val="en-US" w:eastAsia="zh-CN"/>
          <w14:textFill>
            <w14:solidFill>
              <w14:schemeClr w14:val="tx1"/>
            </w14:solidFill>
          </w14:textFill>
        </w:rPr>
        <w:t>8.24万元</w:t>
      </w:r>
      <w:r>
        <w:rPr>
          <w:rFonts w:hint="eastAsia" w:ascii="仿宋_GB2312" w:hAnsi="ˎ̥" w:eastAsia="仿宋_GB2312"/>
          <w:color w:val="000000" w:themeColor="text1"/>
          <w:sz w:val="32"/>
          <w:szCs w:val="32"/>
          <w:highlight w:val="none"/>
          <w:lang w:eastAsia="zh-CN"/>
          <w14:textFill>
            <w14:solidFill>
              <w14:schemeClr w14:val="tx1"/>
            </w14:solidFill>
          </w14:textFill>
        </w:rPr>
        <w:t>，五是、-基本养老服务提升行动项目资金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5万元。2023年上年结转资金较多，2024年正常预算资金。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lang w:val="en-US" w:eastAsia="zh-CN"/>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财政拨款年初结转结余</w:t>
      </w:r>
      <w:r>
        <w:rPr>
          <w:rFonts w:hint="default" w:ascii="仿宋_GB2312" w:hAnsi="ˎ̥" w:eastAsia="仿宋_GB2312"/>
          <w:color w:val="000000" w:themeColor="text1"/>
          <w:sz w:val="32"/>
          <w:szCs w:val="32"/>
          <w:highlight w:val="none"/>
          <w:lang w:val="en-US"/>
          <w14:textFill>
            <w14:solidFill>
              <w14:schemeClr w14:val="tx1"/>
            </w14:solidFill>
          </w14:textFill>
        </w:rPr>
        <w:t>77.00</w:t>
      </w:r>
      <w:r>
        <w:rPr>
          <w:rFonts w:hint="eastAsia" w:ascii="仿宋_GB2312" w:hAnsi="ˎ̥" w:eastAsia="仿宋_GB2312"/>
          <w:color w:val="000000" w:themeColor="text1"/>
          <w:sz w:val="32"/>
          <w:szCs w:val="32"/>
          <w:highlight w:val="none"/>
          <w14:textFill>
            <w14:solidFill>
              <w14:schemeClr w14:val="tx1"/>
            </w14:solidFill>
          </w14:textFill>
        </w:rPr>
        <w:t>万元，年初结转结余</w:t>
      </w:r>
      <w:r>
        <w:rPr>
          <w:rFonts w:hint="default" w:ascii="仿宋_GB2312" w:hAnsi="ˎ̥" w:eastAsia="仿宋_GB2312"/>
          <w:color w:val="000000" w:themeColor="text1"/>
          <w:sz w:val="32"/>
          <w:szCs w:val="32"/>
          <w:highlight w:val="none"/>
          <w:lang w:val="en-US"/>
          <w14:textFill>
            <w14:solidFill>
              <w14:schemeClr w14:val="tx1"/>
            </w14:solidFill>
          </w14:textFill>
        </w:rPr>
        <w:t>77</w:t>
      </w:r>
      <w:r>
        <w:rPr>
          <w:rFonts w:hint="eastAsia" w:ascii="仿宋_GB2312" w:hAnsi="ˎ̥" w:eastAsia="仿宋_GB2312"/>
          <w:color w:val="000000" w:themeColor="text1"/>
          <w:sz w:val="32"/>
          <w:szCs w:val="32"/>
          <w:highlight w:val="none"/>
          <w:lang w:val="en-US" w:eastAsia="zh-CN"/>
          <w14:textFill>
            <w14:solidFill>
              <w14:schemeClr w14:val="tx1"/>
            </w14:solidFill>
          </w14:textFill>
        </w:rPr>
        <w:t>.04</w:t>
      </w:r>
      <w:r>
        <w:rPr>
          <w:rFonts w:hint="eastAsia" w:ascii="仿宋_GB2312" w:hAnsi="ˎ̥" w:eastAsia="仿宋_GB2312"/>
          <w:color w:val="000000" w:themeColor="text1"/>
          <w:sz w:val="32"/>
          <w:szCs w:val="32"/>
          <w:highlight w:val="none"/>
          <w14:textFill>
            <w14:solidFill>
              <w14:schemeClr w14:val="tx1"/>
            </w14:solidFill>
          </w14:textFill>
        </w:rPr>
        <w:t>万元，主要是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2023年达萨乡农村幸福苑，和特困中心提升改造款98010.68元，民政草原征占用罚款资金251250元，日照中心水费，日照中心提升改造项目资金420784.21。因此2023年底结转结余资金较2024年增加。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Pr>
          <w:rFonts w:hint="eastAsia" w:ascii="楷体" w:hAnsi="楷体" w:eastAsia="楷体" w:cs="楷体"/>
          <w:color w:val="000000" w:themeColor="text1"/>
          <w:sz w:val="32"/>
          <w:szCs w:val="32"/>
          <w:highlight w:val="none"/>
          <w14:textFill>
            <w14:solidFill>
              <w14:schemeClr w14:val="tx1"/>
            </w14:solidFill>
          </w14:textFill>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年度一般公共预算财政拨款支出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891.53</w:t>
      </w:r>
      <w:r>
        <w:rPr>
          <w:rFonts w:hint="eastAsia" w:ascii="仿宋_GB2312" w:hAnsi="ˎ̥" w:eastAsia="仿宋_GB2312"/>
          <w:color w:val="000000" w:themeColor="text1"/>
          <w:sz w:val="32"/>
          <w:szCs w:val="32"/>
          <w:highlight w:val="none"/>
          <w14:textFill>
            <w14:solidFill>
              <w14:schemeClr w14:val="tx1"/>
            </w14:solidFill>
          </w14:textFill>
        </w:rPr>
        <w:t>万元，占本年支出合计的</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%。与</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年度相比，一般公共预算财政拨款支出减少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1275.71</w:t>
      </w:r>
      <w:r>
        <w:rPr>
          <w:rFonts w:hint="eastAsia" w:ascii="仿宋_GB2312" w:hAnsi="ˎ̥" w:eastAsia="仿宋_GB2312"/>
          <w:color w:val="000000" w:themeColor="text1"/>
          <w:sz w:val="32"/>
          <w:szCs w:val="32"/>
          <w:highlight w:val="none"/>
          <w14:textFill>
            <w14:solidFill>
              <w14:schemeClr w14:val="tx1"/>
            </w14:solidFill>
          </w14:textFill>
        </w:rPr>
        <w:t>万元，下降</w:t>
      </w:r>
      <w:r>
        <w:rPr>
          <w:rFonts w:hint="eastAsia" w:ascii="仿宋_GB2312" w:hAnsi="ˎ̥" w:eastAsia="仿宋_GB2312"/>
          <w:color w:val="000000" w:themeColor="text1"/>
          <w:sz w:val="32"/>
          <w:szCs w:val="32"/>
          <w:highlight w:val="none"/>
          <w:lang w:val="en-US" w:eastAsia="zh-CN"/>
          <w14:textFill>
            <w14:solidFill>
              <w14:schemeClr w14:val="tx1"/>
            </w14:solidFill>
          </w14:textFill>
        </w:rPr>
        <w:t>13.07</w:t>
      </w:r>
      <w:r>
        <w:rPr>
          <w:rFonts w:hint="eastAsia" w:ascii="仿宋_GB2312" w:hAnsi="ˎ̥" w:eastAsia="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lang w:val="en-US" w:eastAsia="zh-CN"/>
          <w14:textFill>
            <w14:solidFill>
              <w14:schemeClr w14:val="tx1"/>
            </w14:solidFill>
          </w14:textFill>
        </w:rPr>
        <w:t>2023年上年结余结转较多</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Pr>
          <w:rFonts w:hint="eastAsia" w:ascii="楷体" w:hAnsi="楷体" w:eastAsia="楷体" w:cs="楷体"/>
          <w:color w:val="000000" w:themeColor="text1"/>
          <w:sz w:val="32"/>
          <w:szCs w:val="32"/>
          <w:highlight w:val="none"/>
          <w14:textFill>
            <w14:solidFill>
              <w14:schemeClr w14:val="tx1"/>
            </w14:solidFill>
          </w14:textFill>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lang w:eastAsia="zh-CN"/>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年度一般公共预算财政拨款支出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891.53</w:t>
      </w:r>
      <w:r>
        <w:rPr>
          <w:rFonts w:hint="eastAsia" w:ascii="仿宋_GB2312" w:hAnsi="ˎ̥" w:eastAsia="仿宋_GB2312"/>
          <w:color w:val="000000" w:themeColor="text1"/>
          <w:sz w:val="32"/>
          <w:szCs w:val="32"/>
          <w:highlight w:val="none"/>
          <w14:textFill>
            <w14:solidFill>
              <w14:schemeClr w14:val="tx1"/>
            </w14:solidFill>
          </w14:textFill>
        </w:rPr>
        <w:t>万元，主要用于以下方面：</w:t>
      </w:r>
      <w:r>
        <w:rPr>
          <w:rFonts w:hint="eastAsia" w:ascii="仿宋_GB2312" w:hAnsi="ˎ̥" w:eastAsia="仿宋_GB2312"/>
          <w:b/>
          <w:color w:val="000000" w:themeColor="text1"/>
          <w:sz w:val="32"/>
          <w:szCs w:val="32"/>
          <w:highlight w:val="none"/>
          <w14:textFill>
            <w14:solidFill>
              <w14:schemeClr w14:val="tx1"/>
            </w14:solidFill>
          </w14:textFill>
        </w:rPr>
        <w:t>一般公共服务（类）</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5.7</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0.067</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b/>
          <w:color w:val="000000" w:themeColor="text1"/>
          <w:sz w:val="32"/>
          <w:szCs w:val="32"/>
          <w:highlight w:val="none"/>
          <w14:textFill>
            <w14:solidFill>
              <w14:schemeClr w14:val="tx1"/>
            </w14:solidFill>
          </w14:textFill>
        </w:rPr>
        <w:t>社会保障和就业（类）</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8403.25</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98.99</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b/>
          <w:bCs/>
          <w:color w:val="000000" w:themeColor="text1"/>
          <w:sz w:val="32"/>
          <w:szCs w:val="32"/>
          <w:highlight w:val="none"/>
          <w14:textFill>
            <w14:solidFill>
              <w14:schemeClr w14:val="tx1"/>
            </w14:solidFill>
          </w14:textFill>
        </w:rPr>
        <w:t>住房保障（类）</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30.79</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0.36</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Pr>
          <w:rFonts w:hint="eastAsia" w:ascii="楷体" w:hAnsi="楷体" w:eastAsia="楷体" w:cs="楷体"/>
          <w:color w:val="000000" w:themeColor="text1"/>
          <w:sz w:val="32"/>
          <w:szCs w:val="32"/>
          <w:highlight w:val="none"/>
          <w14:textFill>
            <w14:solidFill>
              <w14:schemeClr w14:val="tx1"/>
            </w14:solidFill>
          </w14:textFill>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highlight w:val="none"/>
          <w:lang w:val="en-US" w:eastAsia="zh-CN"/>
          <w14:textFill>
            <w14:solidFill>
              <w14:schemeClr w14:val="tx1"/>
            </w14:solidFill>
          </w14:textFill>
        </w:rPr>
        <w:t>7270.14</w:t>
      </w:r>
      <w:r>
        <w:rPr>
          <w:rFonts w:hint="eastAsia" w:ascii="仿宋_GB2312" w:hAnsi="ˎ̥" w:eastAsia="仿宋_GB2312"/>
          <w:color w:val="000000" w:themeColor="text1"/>
          <w:sz w:val="32"/>
          <w:szCs w:val="32"/>
          <w:highlight w:val="none"/>
          <w14:textFill>
            <w14:solidFill>
              <w14:schemeClr w14:val="tx1"/>
            </w14:solidFill>
          </w14:textFill>
        </w:rPr>
        <w:t>万元，支出决算为</w:t>
      </w:r>
      <w:r>
        <w:rPr>
          <w:rFonts w:hint="eastAsia" w:ascii="仿宋_GB2312" w:hAnsi="ˎ̥" w:eastAsia="仿宋_GB2312"/>
          <w:color w:val="000000" w:themeColor="text1"/>
          <w:sz w:val="32"/>
          <w:szCs w:val="32"/>
          <w:highlight w:val="none"/>
          <w:lang w:val="en-US" w:eastAsia="zh-CN"/>
          <w14:textFill>
            <w14:solidFill>
              <w14:schemeClr w14:val="tx1"/>
            </w14:solidFill>
          </w14:textFill>
        </w:rPr>
        <w:t>8410.23</w:t>
      </w:r>
      <w:r>
        <w:rPr>
          <w:rFonts w:hint="eastAsia" w:ascii="仿宋_GB2312" w:hAnsi="ˎ̥" w:eastAsia="仿宋_GB2312"/>
          <w:color w:val="000000" w:themeColor="text1"/>
          <w:sz w:val="32"/>
          <w:szCs w:val="32"/>
          <w:highlight w:val="none"/>
          <w14:textFill>
            <w14:solidFill>
              <w14:schemeClr w14:val="tx1"/>
            </w14:solidFill>
          </w14:textFill>
        </w:rPr>
        <w:t>万元，完成年初预算的</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%。其中：</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202</w:t>
      </w:r>
      <w:r>
        <w:rPr>
          <w:rFonts w:hint="eastAsia" w:ascii="仿宋_GB2312" w:hAnsi="ˎ̥" w:eastAsia="仿宋_GB2312"/>
          <w:color w:val="000000" w:themeColor="text1"/>
          <w:sz w:val="32"/>
          <w:szCs w:val="32"/>
          <w:highlight w:val="none"/>
          <w:lang w:val="en-US" w:eastAsia="zh-CN"/>
          <w14:textFill>
            <w14:solidFill>
              <w14:schemeClr w14:val="tx1"/>
            </w14:solidFill>
          </w14:textFill>
        </w:rPr>
        <w:t>4</w:t>
      </w:r>
      <w:r>
        <w:rPr>
          <w:rFonts w:hint="eastAsia" w:ascii="仿宋_GB2312" w:hAnsi="ˎ̥" w:eastAsia="仿宋_GB2312"/>
          <w:color w:val="000000" w:themeColor="text1"/>
          <w:sz w:val="32"/>
          <w:szCs w:val="32"/>
          <w:highlight w:val="none"/>
          <w14:textFill>
            <w14:solidFill>
              <w14:schemeClr w14:val="tx1"/>
            </w14:solidFill>
          </w14:textFill>
        </w:rPr>
        <w:t>年度一般公共预算财政拨款支出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7270.14</w:t>
      </w:r>
      <w:r>
        <w:rPr>
          <w:rFonts w:hint="eastAsia" w:ascii="仿宋_GB2312" w:hAnsi="ˎ̥" w:eastAsia="仿宋_GB2312"/>
          <w:color w:val="000000" w:themeColor="text1"/>
          <w:sz w:val="32"/>
          <w:szCs w:val="32"/>
          <w:highlight w:val="none"/>
          <w14:textFill>
            <w14:solidFill>
              <w14:schemeClr w14:val="tx1"/>
            </w14:solidFill>
          </w14:textFill>
        </w:rPr>
        <w:t>万元，主要用于以下方面：</w:t>
      </w:r>
      <w:r>
        <w:rPr>
          <w:rFonts w:hint="eastAsia" w:ascii="仿宋_GB2312" w:hAnsi="ˎ̥" w:eastAsia="仿宋_GB2312"/>
          <w:b/>
          <w:color w:val="000000" w:themeColor="text1"/>
          <w:sz w:val="32"/>
          <w:szCs w:val="32"/>
          <w:highlight w:val="none"/>
          <w14:textFill>
            <w14:solidFill>
              <w14:schemeClr w14:val="tx1"/>
            </w14:solidFill>
          </w14:textFill>
        </w:rPr>
        <w:t>一般公共服务（类）</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495.61</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5.08</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b/>
          <w:color w:val="000000" w:themeColor="text1"/>
          <w:sz w:val="32"/>
          <w:szCs w:val="32"/>
          <w:highlight w:val="none"/>
          <w14:textFill>
            <w14:solidFill>
              <w14:schemeClr w14:val="tx1"/>
            </w14:solidFill>
          </w14:textFill>
        </w:rPr>
        <w:t>社会保障和就业（类）</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8403.2</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94.22</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b/>
          <w:bCs/>
          <w:color w:val="000000" w:themeColor="text1"/>
          <w:sz w:val="32"/>
          <w:szCs w:val="32"/>
          <w:highlight w:val="none"/>
          <w14:textFill>
            <w14:solidFill>
              <w14:schemeClr w14:val="tx1"/>
            </w14:solidFill>
          </w14:textFill>
        </w:rPr>
        <w:t>住房保障（类）</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230.79</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0.24</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b/>
          <w:bCs/>
          <w:color w:val="000000" w:themeColor="text1"/>
          <w:sz w:val="32"/>
          <w:szCs w:val="32"/>
          <w:highlight w:val="none"/>
          <w:lang w:eastAsia="zh-CN"/>
          <w14:textFill>
            <w14:solidFill>
              <w14:schemeClr w14:val="tx1"/>
            </w14:solidFill>
          </w14:textFill>
        </w:rPr>
        <w:t>卫生健康（类）</w:t>
      </w:r>
      <w:r>
        <w:rPr>
          <w:rFonts w:hint="eastAsia" w:ascii="仿宋_GB2312" w:hAnsi="ˎ̥" w:eastAsia="仿宋_GB2312"/>
          <w:color w:val="000000" w:themeColor="text1"/>
          <w:sz w:val="32"/>
          <w:szCs w:val="32"/>
          <w:highlight w:val="none"/>
          <w:lang w:eastAsia="zh-CN"/>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47.49万元，</w:t>
      </w:r>
      <w:r>
        <w:rPr>
          <w:rFonts w:hint="eastAsia" w:ascii="仿宋_GB2312" w:hAnsi="ˎ̥" w:eastAsia="仿宋_GB2312"/>
          <w:color w:val="000000" w:themeColor="text1"/>
          <w:sz w:val="32"/>
          <w:szCs w:val="32"/>
          <w:highlight w:val="none"/>
          <w14:textFill>
            <w14:solidFill>
              <w14:schemeClr w14:val="tx1"/>
            </w14:solidFill>
          </w14:textFill>
        </w:rPr>
        <w:t>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0.46</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年度财政拨款基本支出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891.53</w:t>
      </w:r>
      <w:r>
        <w:rPr>
          <w:rFonts w:hint="eastAsia" w:ascii="仿宋_GB2312" w:hAnsi="ˎ̥" w:eastAsia="仿宋_GB2312"/>
          <w:color w:val="000000" w:themeColor="text1"/>
          <w:sz w:val="32"/>
          <w:szCs w:val="32"/>
          <w:highlight w:val="none"/>
          <w14:textFill>
            <w14:solidFill>
              <w14:schemeClr w14:val="tx1"/>
            </w14:solidFill>
          </w14:textFill>
        </w:rPr>
        <w:t>万元，其中：人员经费</w:t>
      </w:r>
      <w:r>
        <w:rPr>
          <w:rFonts w:ascii="仿宋_GB2312" w:hAnsi="ˎ̥" w:eastAsia="仿宋_GB2312"/>
          <w:color w:val="000000" w:themeColor="text1"/>
          <w:sz w:val="32"/>
          <w:szCs w:val="32"/>
          <w:highlight w:val="none"/>
          <w:lang w:val="en-US"/>
          <w14:textFill>
            <w14:solidFill>
              <w14:schemeClr w14:val="tx1"/>
            </w14:solidFill>
          </w14:textFill>
        </w:rPr>
        <w:t>843.27</w:t>
      </w:r>
      <w:r>
        <w:rPr>
          <w:rFonts w:hint="eastAsia" w:ascii="仿宋_GB2312" w:hAnsi="ˎ̥" w:eastAsia="仿宋_GB2312"/>
          <w:color w:val="000000" w:themeColor="text1"/>
          <w:sz w:val="32"/>
          <w:szCs w:val="32"/>
          <w:highlight w:val="none"/>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highlight w:val="none"/>
          <w:lang w:val="en-US"/>
          <w14:textFill>
            <w14:solidFill>
              <w14:schemeClr w14:val="tx1"/>
            </w14:solidFill>
          </w14:textFill>
        </w:rPr>
        <w:t>48.27</w:t>
      </w:r>
      <w:r>
        <w:rPr>
          <w:rFonts w:hint="eastAsia" w:ascii="仿宋_GB2312" w:hAnsi="ˎ̥" w:eastAsia="仿宋_GB2312"/>
          <w:color w:val="000000" w:themeColor="text1"/>
          <w:sz w:val="32"/>
          <w:szCs w:val="32"/>
          <w:highlight w:val="none"/>
          <w14:textFill>
            <w14:solidFill>
              <w14:schemeClr w14:val="tx1"/>
            </w14:solidFill>
          </w14:textFill>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000000" w:themeColor="text1"/>
          <w:sz w:val="32"/>
          <w:szCs w:val="32"/>
          <w:highlight w:val="none"/>
          <w:lang w:val="en-US" w:eastAsia="zh-CN"/>
          <w14:textFill>
            <w14:solidFill>
              <w14:schemeClr w14:val="tx1"/>
            </w14:solidFill>
          </w14:textFill>
        </w:rPr>
        <w:t>购</w:t>
      </w:r>
      <w:r>
        <w:rPr>
          <w:rFonts w:hint="eastAsia" w:ascii="仿宋_GB2312" w:hAnsi="ˎ̥" w:eastAsia="仿宋_GB2312"/>
          <w:color w:val="000000" w:themeColor="text1"/>
          <w:sz w:val="32"/>
          <w:szCs w:val="32"/>
          <w:highlight w:val="none"/>
          <w14:textFill>
            <w14:solidFill>
              <w14:schemeClr w14:val="tx1"/>
            </w14:solidFill>
          </w14:textFill>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highlight w:val="none"/>
          <w:lang w:val="en-US" w:eastAsia="zh-CN"/>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年度政府性基金预算财政拨款支出</w:t>
      </w:r>
      <w:r>
        <w:rPr>
          <w:rFonts w:hint="default" w:ascii="仿宋_GB2312" w:hAnsi="ˎ̥" w:eastAsia="仿宋_GB2312"/>
          <w:color w:val="000000" w:themeColor="text1"/>
          <w:sz w:val="32"/>
          <w:szCs w:val="32"/>
          <w:highlight w:val="none"/>
          <w:lang w:val="en-US"/>
          <w14:textFill>
            <w14:solidFill>
              <w14:schemeClr w14:val="tx1"/>
            </w14:solidFill>
          </w14:textFill>
        </w:rPr>
        <w:t>38.89</w:t>
      </w:r>
      <w:r>
        <w:rPr>
          <w:rFonts w:hint="eastAsia" w:ascii="仿宋_GB2312" w:hAnsi="ˎ̥" w:eastAsia="仿宋_GB2312"/>
          <w:color w:val="000000" w:themeColor="text1"/>
          <w:sz w:val="32"/>
          <w:szCs w:val="32"/>
          <w:highlight w:val="none"/>
          <w14:textFill>
            <w14:solidFill>
              <w14:schemeClr w14:val="tx1"/>
            </w14:solidFill>
          </w14:textFill>
        </w:rPr>
        <w:t>万元，占本年支出合计的</w:t>
      </w:r>
      <w:r>
        <w:rPr>
          <w:rFonts w:hint="eastAsia" w:ascii="仿宋_GB2312" w:hAnsi="ˎ̥" w:eastAsia="仿宋_GB2312"/>
          <w:color w:val="000000" w:themeColor="text1"/>
          <w:sz w:val="32"/>
          <w:szCs w:val="32"/>
          <w:highlight w:val="none"/>
          <w:lang w:val="en-US" w:eastAsia="zh-CN"/>
          <w14:textFill>
            <w14:solidFill>
              <w14:schemeClr w14:val="tx1"/>
            </w14:solidFill>
          </w14:textFill>
        </w:rPr>
        <w:t>12.67</w:t>
      </w:r>
      <w:r>
        <w:rPr>
          <w:rFonts w:hint="eastAsia" w:ascii="仿宋_GB2312" w:hAnsi="ˎ̥" w:eastAsia="仿宋_GB2312"/>
          <w:color w:val="000000" w:themeColor="text1"/>
          <w:sz w:val="32"/>
          <w:szCs w:val="32"/>
          <w:highlight w:val="none"/>
          <w14:textFill>
            <w14:solidFill>
              <w14:schemeClr w14:val="tx1"/>
            </w14:solidFill>
          </w14:textFill>
        </w:rPr>
        <w:t>%。与</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年度相比，政府性基金预算财政拨款支出减少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267.95</w:t>
      </w:r>
      <w:r>
        <w:rPr>
          <w:rFonts w:hint="eastAsia" w:ascii="仿宋_GB2312" w:hAnsi="ˎ̥" w:eastAsia="仿宋_GB2312"/>
          <w:color w:val="000000" w:themeColor="text1"/>
          <w:sz w:val="32"/>
          <w:szCs w:val="32"/>
          <w:highlight w:val="none"/>
          <w14:textFill>
            <w14:solidFill>
              <w14:schemeClr w14:val="tx1"/>
            </w14:solidFill>
          </w14:textFill>
        </w:rPr>
        <w:t>万元，下降</w:t>
      </w:r>
      <w:r>
        <w:rPr>
          <w:rFonts w:hint="eastAsia" w:ascii="仿宋_GB2312" w:hAnsi="ˎ̥" w:eastAsia="仿宋_GB2312"/>
          <w:color w:val="000000" w:themeColor="text1"/>
          <w:sz w:val="32"/>
          <w:szCs w:val="32"/>
          <w:highlight w:val="none"/>
          <w:lang w:val="en-US" w:eastAsia="zh-CN"/>
          <w14:textFill>
            <w14:solidFill>
              <w14:schemeClr w14:val="tx1"/>
            </w14:solidFill>
          </w14:textFill>
        </w:rPr>
        <w:t>56</w:t>
      </w:r>
      <w:r>
        <w:rPr>
          <w:rFonts w:hint="eastAsia" w:ascii="仿宋_GB2312" w:hAnsi="ˎ̥" w:eastAsia="仿宋_GB2312"/>
          <w:color w:val="000000" w:themeColor="text1"/>
          <w:sz w:val="32"/>
          <w:szCs w:val="32"/>
          <w:highlight w:val="none"/>
          <w14:textFill>
            <w14:solidFill>
              <w14:schemeClr w14:val="tx1"/>
            </w14:solidFill>
          </w14:textFill>
        </w:rPr>
        <w:t>%，主要原因：一是彩票公益金支持残疾人事业发展补助</w:t>
      </w:r>
      <w:r>
        <w:rPr>
          <w:rFonts w:hint="eastAsia" w:ascii="仿宋_GB2312" w:hAnsi="ˎ̥" w:eastAsia="仿宋_GB2312"/>
          <w:color w:val="000000" w:themeColor="text1"/>
          <w:sz w:val="32"/>
          <w:szCs w:val="32"/>
          <w:highlight w:val="none"/>
          <w:lang w:val="en-US" w:eastAsia="zh-CN"/>
          <w14:textFill>
            <w14:solidFill>
              <w14:schemeClr w14:val="tx1"/>
            </w14:solidFill>
          </w14:textFill>
        </w:rPr>
        <w:t>5.10万元，</w:t>
      </w:r>
      <w:r>
        <w:rPr>
          <w:rFonts w:hint="eastAsia" w:ascii="仿宋_GB2312" w:hAnsi="ˎ̥" w:eastAsia="仿宋_GB2312"/>
          <w:color w:val="000000" w:themeColor="text1"/>
          <w:sz w:val="32"/>
          <w:szCs w:val="32"/>
          <w:highlight w:val="none"/>
          <w14:textFill>
            <w14:solidFill>
              <w14:schemeClr w14:val="tx1"/>
            </w14:solidFill>
          </w14:textFill>
        </w:rPr>
        <w:t>二是适老化改造</w:t>
      </w:r>
      <w:r>
        <w:rPr>
          <w:rFonts w:hint="eastAsia" w:ascii="仿宋_GB2312" w:hAnsi="ˎ̥" w:eastAsia="仿宋_GB2312"/>
          <w:color w:val="000000" w:themeColor="text1"/>
          <w:sz w:val="32"/>
          <w:szCs w:val="32"/>
          <w:highlight w:val="none"/>
          <w:lang w:eastAsia="zh-CN"/>
          <w14:textFill>
            <w14:solidFill>
              <w14:schemeClr w14:val="tx1"/>
            </w14:solidFill>
          </w14:textFill>
        </w:rPr>
        <w:t>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4.55万元</w:t>
      </w:r>
      <w:r>
        <w:rPr>
          <w:rFonts w:hint="eastAsia" w:ascii="仿宋_GB2312" w:hAnsi="ˎ̥" w:eastAsia="仿宋_GB2312"/>
          <w:color w:val="000000" w:themeColor="text1"/>
          <w:sz w:val="32"/>
          <w:szCs w:val="32"/>
          <w:highlight w:val="none"/>
          <w:lang w:eastAsia="zh-CN"/>
          <w14:textFill>
            <w14:solidFill>
              <w14:schemeClr w14:val="tx1"/>
            </w14:solidFill>
          </w14:textFill>
        </w:rPr>
        <w:t>，三是福彩圆梦孤儿助学工程金</w:t>
      </w:r>
      <w:r>
        <w:rPr>
          <w:rFonts w:hint="eastAsia" w:ascii="仿宋_GB2312" w:hAnsi="ˎ̥" w:eastAsia="仿宋_GB2312"/>
          <w:color w:val="000000" w:themeColor="text1"/>
          <w:sz w:val="32"/>
          <w:szCs w:val="32"/>
          <w:highlight w:val="none"/>
          <w:lang w:val="en-US" w:eastAsia="zh-CN"/>
          <w14:textFill>
            <w14:solidFill>
              <w14:schemeClr w14:val="tx1"/>
            </w14:solidFill>
          </w14:textFill>
        </w:rPr>
        <w:t>21万元，</w:t>
      </w:r>
      <w:r>
        <w:rPr>
          <w:rFonts w:hint="eastAsia" w:ascii="仿宋_GB2312" w:hAnsi="ˎ̥" w:eastAsia="仿宋_GB2312"/>
          <w:color w:val="000000" w:themeColor="text1"/>
          <w:sz w:val="32"/>
          <w:szCs w:val="32"/>
          <w:highlight w:val="none"/>
          <w:lang w:eastAsia="zh-CN"/>
          <w14:textFill>
            <w14:solidFill>
              <w14:schemeClr w14:val="tx1"/>
            </w14:solidFill>
          </w14:textFill>
        </w:rPr>
        <w:t>四是明天计划项目金</w:t>
      </w:r>
      <w:r>
        <w:rPr>
          <w:rFonts w:hint="eastAsia" w:ascii="仿宋_GB2312" w:hAnsi="ˎ̥" w:eastAsia="仿宋_GB2312"/>
          <w:color w:val="000000" w:themeColor="text1"/>
          <w:sz w:val="32"/>
          <w:szCs w:val="32"/>
          <w:highlight w:val="none"/>
          <w:lang w:val="en-US" w:eastAsia="zh-CN"/>
          <w14:textFill>
            <w14:solidFill>
              <w14:schemeClr w14:val="tx1"/>
            </w14:solidFill>
          </w14:textFill>
        </w:rPr>
        <w:t>8.24万元</w:t>
      </w:r>
      <w:r>
        <w:rPr>
          <w:rFonts w:hint="eastAsia" w:ascii="仿宋_GB2312" w:hAnsi="ˎ̥" w:eastAsia="仿宋_GB2312"/>
          <w:color w:val="000000" w:themeColor="text1"/>
          <w:sz w:val="32"/>
          <w:szCs w:val="32"/>
          <w:highlight w:val="none"/>
          <w:lang w:eastAsia="zh-CN"/>
          <w14:textFill>
            <w14:solidFill>
              <w14:schemeClr w14:val="tx1"/>
            </w14:solidFill>
          </w14:textFill>
        </w:rPr>
        <w:t>，五是、-基本养老服务提升行动项目资金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5万元。2023年上年结转资金较多，2024年正常预算资金。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年度政府性基金预算财政拨款支出</w:t>
      </w:r>
      <w:r>
        <w:rPr>
          <w:rFonts w:hint="default" w:ascii="仿宋_GB2312" w:hAnsi="ˎ̥" w:eastAsia="仿宋_GB2312"/>
          <w:color w:val="000000" w:themeColor="text1"/>
          <w:sz w:val="32"/>
          <w:szCs w:val="32"/>
          <w:highlight w:val="none"/>
          <w:lang w:val="en-US"/>
          <w14:textFill>
            <w14:solidFill>
              <w14:schemeClr w14:val="tx1"/>
            </w14:solidFill>
          </w14:textFill>
        </w:rPr>
        <w:t>38.89</w:t>
      </w:r>
      <w:r>
        <w:rPr>
          <w:rFonts w:hint="eastAsia" w:ascii="仿宋_GB2312" w:hAnsi="ˎ̥" w:eastAsia="仿宋_GB2312"/>
          <w:color w:val="000000" w:themeColor="text1"/>
          <w:sz w:val="32"/>
          <w:szCs w:val="32"/>
          <w:highlight w:val="none"/>
          <w14:textFill>
            <w14:solidFill>
              <w14:schemeClr w14:val="tx1"/>
            </w14:solidFill>
          </w14:textFill>
        </w:rPr>
        <w:t>万元，主要用于以下方面：残疾人事业发展补助支出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5.10万元</w:t>
      </w:r>
      <w:r>
        <w:rPr>
          <w:rFonts w:hint="eastAsia" w:ascii="仿宋_GB2312" w:hAnsi="ˎ̥" w:eastAsia="仿宋_GB2312"/>
          <w:color w:val="000000" w:themeColor="text1"/>
          <w:sz w:val="32"/>
          <w:szCs w:val="32"/>
          <w:highlight w:val="none"/>
          <w14:textFill>
            <w14:solidFill>
              <w14:schemeClr w14:val="tx1"/>
            </w14:solidFill>
          </w14:textFill>
        </w:rPr>
        <w:t>，占</w:t>
      </w:r>
      <w:r>
        <w:rPr>
          <w:rFonts w:hint="eastAsia" w:ascii="仿宋_GB2312" w:hAnsi="ˎ̥" w:eastAsia="仿宋_GB2312"/>
          <w:color w:val="000000" w:themeColor="text1"/>
          <w:sz w:val="32"/>
          <w:szCs w:val="32"/>
          <w:highlight w:val="none"/>
          <w:lang w:val="en-US" w:eastAsia="zh-CN"/>
          <w14:textFill>
            <w14:solidFill>
              <w14:schemeClr w14:val="tx1"/>
            </w14:solidFill>
          </w14:textFill>
        </w:rPr>
        <w:t>13.12</w:t>
      </w:r>
      <w:r>
        <w:rPr>
          <w:rFonts w:hint="eastAsia" w:ascii="仿宋_GB2312" w:hAnsi="ˎ̥" w:eastAsia="仿宋_GB2312"/>
          <w:color w:val="000000" w:themeColor="text1"/>
          <w:sz w:val="32"/>
          <w:szCs w:val="32"/>
          <w:highlight w:val="none"/>
          <w14:textFill>
            <w14:solidFill>
              <w14:schemeClr w14:val="tx1"/>
            </w14:solidFill>
          </w14:textFill>
        </w:rPr>
        <w:t>适老化改造</w:t>
      </w:r>
      <w:r>
        <w:rPr>
          <w:rFonts w:hint="eastAsia" w:ascii="仿宋_GB2312" w:hAnsi="ˎ̥" w:eastAsia="仿宋_GB2312"/>
          <w:color w:val="000000" w:themeColor="text1"/>
          <w:sz w:val="32"/>
          <w:szCs w:val="32"/>
          <w:highlight w:val="none"/>
          <w:lang w:eastAsia="zh-CN"/>
          <w14:textFill>
            <w14:solidFill>
              <w14:schemeClr w14:val="tx1"/>
            </w14:solidFill>
          </w14:textFill>
        </w:rPr>
        <w:t>资金</w:t>
      </w:r>
      <w:r>
        <w:rPr>
          <w:rFonts w:hint="eastAsia" w:ascii="仿宋_GB2312" w:hAnsi="ˎ̥" w:eastAsia="仿宋_GB2312"/>
          <w:color w:val="000000" w:themeColor="text1"/>
          <w:sz w:val="32"/>
          <w:szCs w:val="32"/>
          <w:highlight w:val="none"/>
          <w14:textFill>
            <w14:solidFill>
              <w14:schemeClr w14:val="tx1"/>
            </w14:solidFill>
          </w14:textFill>
        </w:rPr>
        <w:t>（类）支出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4.55</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11.70%</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孤儿助学工程金</w:t>
      </w:r>
      <w:r>
        <w:rPr>
          <w:rFonts w:hint="eastAsia" w:ascii="仿宋_GB2312" w:hAnsi="ˎ̥" w:eastAsia="仿宋_GB2312"/>
          <w:color w:val="000000" w:themeColor="text1"/>
          <w:sz w:val="32"/>
          <w:szCs w:val="32"/>
          <w:highlight w:val="none"/>
          <w14:textFill>
            <w14:solidFill>
              <w14:schemeClr w14:val="tx1"/>
            </w14:solidFill>
          </w14:textFill>
        </w:rPr>
        <w:t>（类）支出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54</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明天计划项目金</w:t>
      </w:r>
      <w:r>
        <w:rPr>
          <w:rFonts w:hint="eastAsia" w:ascii="仿宋_GB2312" w:hAnsi="ˎ̥" w:eastAsia="仿宋_GB2312"/>
          <w:color w:val="000000" w:themeColor="text1"/>
          <w:sz w:val="32"/>
          <w:szCs w:val="32"/>
          <w:highlight w:val="none"/>
          <w:lang w:val="en-US" w:eastAsia="zh-CN"/>
          <w14:textFill>
            <w14:solidFill>
              <w14:schemeClr w14:val="tx1"/>
            </w14:solidFill>
          </w14:textFill>
        </w:rPr>
        <w:t>支出8.24万元，</w:t>
      </w:r>
      <w:r>
        <w:rPr>
          <w:rFonts w:hint="eastAsia" w:ascii="仿宋_GB2312" w:hAnsi="ˎ̥" w:eastAsia="仿宋_GB2312"/>
          <w:color w:val="000000" w:themeColor="text1"/>
          <w:sz w:val="32"/>
          <w:szCs w:val="32"/>
          <w:highlight w:val="none"/>
          <w14:textFill>
            <w14:solidFill>
              <w14:schemeClr w14:val="tx1"/>
            </w14:solidFill>
          </w14:textFill>
        </w:rPr>
        <w:t>占</w:t>
      </w:r>
      <w:r>
        <w:rPr>
          <w:rFonts w:hint="eastAsia" w:ascii="仿宋_GB2312" w:hAnsi="ˎ̥" w:eastAsia="仿宋_GB2312"/>
          <w:color w:val="000000" w:themeColor="text1"/>
          <w:sz w:val="32"/>
          <w:szCs w:val="32"/>
          <w:highlight w:val="none"/>
          <w:lang w:val="en-US" w:eastAsia="zh-CN"/>
          <w14:textFill>
            <w14:solidFill>
              <w14:schemeClr w14:val="tx1"/>
            </w14:solidFill>
          </w14:textFill>
        </w:rPr>
        <w:t>21.29</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-基本养老服务提升行动项目资金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支出5万元</w:t>
      </w:r>
      <w:r>
        <w:rPr>
          <w:rFonts w:hint="eastAsia" w:ascii="仿宋_GB2312" w:hAnsi="ˎ̥" w:eastAsia="仿宋_GB2312"/>
          <w:color w:val="000000" w:themeColor="text1"/>
          <w:sz w:val="32"/>
          <w:szCs w:val="32"/>
          <w:highlight w:val="none"/>
          <w14:textFill>
            <w14:solidFill>
              <w14:schemeClr w14:val="tx1"/>
            </w14:solidFill>
          </w14:textFill>
        </w:rPr>
        <w:t>占</w:t>
      </w:r>
      <w:r>
        <w:rPr>
          <w:rFonts w:hint="eastAsia" w:ascii="仿宋_GB2312" w:hAnsi="ˎ̥" w:eastAsia="仿宋_GB2312"/>
          <w:color w:val="000000" w:themeColor="text1"/>
          <w:sz w:val="32"/>
          <w:szCs w:val="32"/>
          <w:highlight w:val="none"/>
          <w:lang w:val="en-US" w:eastAsia="zh-CN"/>
          <w14:textFill>
            <w14:solidFill>
              <w14:schemeClr w14:val="tx1"/>
            </w14:solidFill>
          </w14:textFill>
        </w:rPr>
        <w:t>12.86</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highlight w:val="none"/>
          <w:lang w:val="en-US" w:eastAsia="zh-CN"/>
          <w14:textFill>
            <w14:solidFill>
              <w14:schemeClr w14:val="tx1"/>
            </w14:solidFill>
          </w14:textFill>
        </w:rPr>
        <w:t>15.5</w:t>
      </w:r>
      <w:r>
        <w:rPr>
          <w:rFonts w:hint="eastAsia" w:ascii="仿宋_GB2312" w:hAnsi="ˎ̥" w:eastAsia="仿宋_GB2312"/>
          <w:color w:val="000000" w:themeColor="text1"/>
          <w:sz w:val="32"/>
          <w:szCs w:val="32"/>
          <w:highlight w:val="none"/>
          <w14:textFill>
            <w14:solidFill>
              <w14:schemeClr w14:val="tx1"/>
            </w14:solidFill>
          </w14:textFill>
        </w:rPr>
        <w:t>万元，支出决算为</w:t>
      </w:r>
      <w:r>
        <w:rPr>
          <w:rFonts w:hint="default" w:ascii="仿宋_GB2312" w:hAnsi="ˎ̥" w:eastAsia="仿宋_GB2312"/>
          <w:color w:val="000000" w:themeColor="text1"/>
          <w:sz w:val="32"/>
          <w:szCs w:val="32"/>
          <w:highlight w:val="none"/>
          <w:lang w:val="en-US"/>
          <w14:textFill>
            <w14:solidFill>
              <w14:schemeClr w14:val="tx1"/>
            </w14:solidFill>
          </w14:textFill>
        </w:rPr>
        <w:t>38.89</w:t>
      </w:r>
      <w:r>
        <w:rPr>
          <w:rFonts w:hint="eastAsia" w:ascii="仿宋_GB2312" w:hAnsi="ˎ̥" w:eastAsia="仿宋_GB2312"/>
          <w:color w:val="000000" w:themeColor="text1"/>
          <w:sz w:val="32"/>
          <w:szCs w:val="32"/>
          <w:highlight w:val="none"/>
          <w14:textFill>
            <w14:solidFill>
              <w14:schemeClr w14:val="tx1"/>
            </w14:solidFill>
          </w14:textFill>
        </w:rPr>
        <w:t>万元，完成年初预算的</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其中：1.</w:t>
      </w:r>
      <w:r>
        <w:rPr>
          <w:rFonts w:hint="eastAsia" w:ascii="仿宋_GB2312" w:hAnsi="ˎ̥" w:eastAsia="仿宋_GB2312"/>
          <w:color w:val="000000" w:themeColor="text1"/>
          <w:sz w:val="32"/>
          <w:szCs w:val="32"/>
          <w:highlight w:val="none"/>
          <w:lang w:eastAsia="zh-CN"/>
          <w14:textFill>
            <w14:solidFill>
              <w14:schemeClr w14:val="tx1"/>
            </w14:solidFill>
          </w14:textFill>
        </w:rPr>
        <w:t>其他</w:t>
      </w:r>
      <w:r>
        <w:rPr>
          <w:rFonts w:hint="eastAsia" w:ascii="仿宋_GB2312" w:hAnsi="ˎ̥" w:eastAsia="仿宋_GB2312"/>
          <w:color w:val="000000" w:themeColor="text1"/>
          <w:sz w:val="32"/>
          <w:szCs w:val="32"/>
          <w:highlight w:val="none"/>
          <w14:textFill>
            <w14:solidFill>
              <w14:schemeClr w14:val="tx1"/>
            </w14:solidFill>
          </w14:textFill>
        </w:rPr>
        <w:t>支出（类）彩票公益金安排的支出（款）用于社会福利的彩票公益金支出（项）。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highlight w:val="none"/>
          <w:lang w:val="en-US" w:eastAsia="zh-CN"/>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年初预算为</w:t>
      </w:r>
      <w:r>
        <w:rPr>
          <w:rFonts w:hint="eastAsia" w:ascii="仿宋_GB2312" w:hAnsi="ˎ̥" w:eastAsia="仿宋_GB2312"/>
          <w:color w:val="000000" w:themeColor="text1"/>
          <w:sz w:val="32"/>
          <w:szCs w:val="32"/>
          <w:highlight w:val="none"/>
          <w:lang w:val="en-US" w:eastAsia="zh-CN"/>
          <w14:textFill>
            <w14:solidFill>
              <w14:schemeClr w14:val="tx1"/>
            </w14:solidFill>
          </w14:textFill>
        </w:rPr>
        <w:t>15.5</w:t>
      </w:r>
      <w:r>
        <w:rPr>
          <w:rFonts w:hint="eastAsia" w:ascii="仿宋_GB2312" w:hAnsi="ˎ̥" w:eastAsia="仿宋_GB2312"/>
          <w:color w:val="000000" w:themeColor="text1"/>
          <w:sz w:val="32"/>
          <w:szCs w:val="32"/>
          <w:highlight w:val="none"/>
          <w14:textFill>
            <w14:solidFill>
              <w14:schemeClr w14:val="tx1"/>
            </w14:solidFill>
          </w14:textFill>
        </w:rPr>
        <w:t>万元，支出决算为</w:t>
      </w:r>
      <w:r>
        <w:rPr>
          <w:rFonts w:hint="eastAsia" w:ascii="仿宋_GB2312" w:hAnsi="ˎ̥" w:eastAsia="仿宋_GB2312"/>
          <w:color w:val="000000" w:themeColor="text1"/>
          <w:sz w:val="32"/>
          <w:szCs w:val="32"/>
          <w:highlight w:val="none"/>
          <w:lang w:val="en-US" w:eastAsia="zh-CN"/>
          <w14:textFill>
            <w14:solidFill>
              <w14:schemeClr w14:val="tx1"/>
            </w14:solidFill>
          </w14:textFill>
        </w:rPr>
        <w:t>38.89</w:t>
      </w:r>
      <w:r>
        <w:rPr>
          <w:rFonts w:hint="eastAsia" w:ascii="仿宋_GB2312" w:hAnsi="ˎ̥" w:eastAsia="仿宋_GB2312"/>
          <w:color w:val="000000" w:themeColor="text1"/>
          <w:sz w:val="32"/>
          <w:szCs w:val="32"/>
          <w:highlight w:val="none"/>
          <w14:textFill>
            <w14:solidFill>
              <w14:schemeClr w14:val="tx1"/>
            </w14:solidFill>
          </w14:textFill>
        </w:rPr>
        <w:t>万元，完成年初预算的</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%。决算数大于（小于）预算数的主要原因：主要原因：一是彩票公益金支持残疾人事业发展补助</w:t>
      </w:r>
      <w:r>
        <w:rPr>
          <w:rFonts w:hint="eastAsia" w:ascii="仿宋_GB2312" w:hAnsi="ˎ̥" w:eastAsia="仿宋_GB2312"/>
          <w:color w:val="000000" w:themeColor="text1"/>
          <w:sz w:val="32"/>
          <w:szCs w:val="32"/>
          <w:highlight w:val="none"/>
          <w:lang w:val="en-US" w:eastAsia="zh-CN"/>
          <w14:textFill>
            <w14:solidFill>
              <w14:schemeClr w14:val="tx1"/>
            </w14:solidFill>
          </w14:textFill>
        </w:rPr>
        <w:t>5.10万元，</w:t>
      </w:r>
      <w:r>
        <w:rPr>
          <w:rFonts w:hint="eastAsia" w:ascii="仿宋_GB2312" w:hAnsi="ˎ̥" w:eastAsia="仿宋_GB2312"/>
          <w:color w:val="000000" w:themeColor="text1"/>
          <w:sz w:val="32"/>
          <w:szCs w:val="32"/>
          <w:highlight w:val="none"/>
          <w14:textFill>
            <w14:solidFill>
              <w14:schemeClr w14:val="tx1"/>
            </w14:solidFill>
          </w14:textFill>
        </w:rPr>
        <w:t>二是适老化改造</w:t>
      </w:r>
      <w:r>
        <w:rPr>
          <w:rFonts w:hint="eastAsia" w:ascii="仿宋_GB2312" w:hAnsi="ˎ̥" w:eastAsia="仿宋_GB2312"/>
          <w:color w:val="000000" w:themeColor="text1"/>
          <w:sz w:val="32"/>
          <w:szCs w:val="32"/>
          <w:highlight w:val="none"/>
          <w:lang w:eastAsia="zh-CN"/>
          <w14:textFill>
            <w14:solidFill>
              <w14:schemeClr w14:val="tx1"/>
            </w14:solidFill>
          </w14:textFill>
        </w:rPr>
        <w:t>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4.55万元</w:t>
      </w:r>
      <w:r>
        <w:rPr>
          <w:rFonts w:hint="eastAsia" w:ascii="仿宋_GB2312" w:hAnsi="ˎ̥" w:eastAsia="仿宋_GB2312"/>
          <w:color w:val="000000" w:themeColor="text1"/>
          <w:sz w:val="32"/>
          <w:szCs w:val="32"/>
          <w:highlight w:val="none"/>
          <w:lang w:eastAsia="zh-CN"/>
          <w14:textFill>
            <w14:solidFill>
              <w14:schemeClr w14:val="tx1"/>
            </w14:solidFill>
          </w14:textFill>
        </w:rPr>
        <w:t>，三是福彩圆梦孤儿助学工程金</w:t>
      </w:r>
      <w:r>
        <w:rPr>
          <w:rFonts w:hint="eastAsia" w:ascii="仿宋_GB2312" w:hAnsi="ˎ̥" w:eastAsia="仿宋_GB2312"/>
          <w:color w:val="000000" w:themeColor="text1"/>
          <w:sz w:val="32"/>
          <w:szCs w:val="32"/>
          <w:highlight w:val="none"/>
          <w:lang w:val="en-US" w:eastAsia="zh-CN"/>
          <w14:textFill>
            <w14:solidFill>
              <w14:schemeClr w14:val="tx1"/>
            </w14:solidFill>
          </w14:textFill>
        </w:rPr>
        <w:t>21万元，</w:t>
      </w:r>
      <w:r>
        <w:rPr>
          <w:rFonts w:hint="eastAsia" w:ascii="仿宋_GB2312" w:hAnsi="ˎ̥" w:eastAsia="仿宋_GB2312"/>
          <w:color w:val="000000" w:themeColor="text1"/>
          <w:sz w:val="32"/>
          <w:szCs w:val="32"/>
          <w:highlight w:val="none"/>
          <w:lang w:eastAsia="zh-CN"/>
          <w14:textFill>
            <w14:solidFill>
              <w14:schemeClr w14:val="tx1"/>
            </w14:solidFill>
          </w14:textFill>
        </w:rPr>
        <w:t>四是明天计划项目金</w:t>
      </w:r>
      <w:r>
        <w:rPr>
          <w:rFonts w:hint="eastAsia" w:ascii="仿宋_GB2312" w:hAnsi="ˎ̥" w:eastAsia="仿宋_GB2312"/>
          <w:color w:val="000000" w:themeColor="text1"/>
          <w:sz w:val="32"/>
          <w:szCs w:val="32"/>
          <w:highlight w:val="none"/>
          <w:lang w:val="en-US" w:eastAsia="zh-CN"/>
          <w14:textFill>
            <w14:solidFill>
              <w14:schemeClr w14:val="tx1"/>
            </w14:solidFill>
          </w14:textFill>
        </w:rPr>
        <w:t>8.24万元</w:t>
      </w:r>
      <w:r>
        <w:rPr>
          <w:rFonts w:hint="eastAsia" w:ascii="仿宋_GB2312" w:hAnsi="ˎ̥" w:eastAsia="仿宋_GB2312"/>
          <w:color w:val="000000" w:themeColor="text1"/>
          <w:sz w:val="32"/>
          <w:szCs w:val="32"/>
          <w:highlight w:val="none"/>
          <w:lang w:eastAsia="zh-CN"/>
          <w14:textFill>
            <w14:solidFill>
              <w14:schemeClr w14:val="tx1"/>
            </w14:solidFill>
          </w14:textFill>
        </w:rPr>
        <w:t>，五是、-基本养老服务提升行动项目资金</w:t>
      </w:r>
      <w:r>
        <w:rPr>
          <w:rFonts w:hint="eastAsia" w:ascii="仿宋_GB2312" w:hAnsi="ˎ̥" w:eastAsia="仿宋_GB2312"/>
          <w:color w:val="000000" w:themeColor="text1"/>
          <w:sz w:val="32"/>
          <w:szCs w:val="32"/>
          <w:highlight w:val="none"/>
          <w:lang w:val="en-US" w:eastAsia="zh-CN"/>
          <w14:textFill>
            <w14:solidFill>
              <w14:schemeClr w14:val="tx1"/>
            </w14:solidFill>
          </w14:textFill>
        </w:rPr>
        <w:t>5万元。2023年上年结转资金较多，2024年正常预算资金。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（一）国有资本经营预算财政拨款支出决算总体情况</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202</w:t>
      </w:r>
      <w:r>
        <w:rPr>
          <w:rFonts w:hint="eastAsia" w:ascii="仿宋_GB2312" w:hAnsi="ˎ̥" w:eastAsia="仿宋_GB2312"/>
          <w:color w:val="000000" w:themeColor="text1"/>
          <w:sz w:val="32"/>
          <w:szCs w:val="32"/>
          <w:highlight w:val="none"/>
          <w:lang w:val="en-US" w:eastAsia="zh-CN"/>
          <w14:textFill>
            <w14:solidFill>
              <w14:schemeClr w14:val="tx1"/>
            </w14:solidFill>
          </w14:textFill>
        </w:rPr>
        <w:t>4</w:t>
      </w:r>
      <w:r>
        <w:rPr>
          <w:rFonts w:hint="eastAsia" w:ascii="仿宋_GB2312" w:hAnsi="ˎ̥" w:eastAsia="仿宋_GB2312"/>
          <w:color w:val="000000" w:themeColor="text1"/>
          <w:sz w:val="32"/>
          <w:szCs w:val="32"/>
          <w:highlight w:val="none"/>
          <w14:textFill>
            <w14:solidFill>
              <w14:schemeClr w14:val="tx1"/>
            </w14:solidFill>
          </w14:textFill>
        </w:rPr>
        <w:t>年度国有资本经营预算财政拨款支出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万元，占本年支出合计的</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%。与202</w:t>
      </w:r>
      <w:r>
        <w:rPr>
          <w:rFonts w:hint="eastAsia" w:ascii="仿宋_GB2312" w:hAnsi="ˎ̥" w:eastAsia="仿宋_GB2312"/>
          <w:color w:val="000000" w:themeColor="text1"/>
          <w:sz w:val="32"/>
          <w:szCs w:val="32"/>
          <w:highlight w:val="none"/>
          <w:lang w:val="en-US" w:eastAsia="zh-CN"/>
          <w14:textFill>
            <w14:solidFill>
              <w14:schemeClr w14:val="tx1"/>
            </w14:solidFill>
          </w14:textFill>
        </w:rPr>
        <w:t>3</w:t>
      </w:r>
      <w:r>
        <w:rPr>
          <w:rFonts w:hint="eastAsia" w:ascii="仿宋_GB2312" w:hAnsi="ˎ̥" w:eastAsia="仿宋_GB2312"/>
          <w:color w:val="000000" w:themeColor="text1"/>
          <w:sz w:val="32"/>
          <w:szCs w:val="32"/>
          <w:highlight w:val="none"/>
          <w14:textFill>
            <w14:solidFill>
              <w14:schemeClr w14:val="tx1"/>
            </w14:solidFill>
          </w14:textFill>
        </w:rPr>
        <w:t>年度相比，国有资本经营预算财政拨款支出</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（二）国有资本经营预算财政拨款支出决算结构情况</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202</w:t>
      </w:r>
      <w:r>
        <w:rPr>
          <w:rFonts w:hint="eastAsia" w:ascii="仿宋_GB2312" w:hAnsi="ˎ̥" w:eastAsia="仿宋_GB2312"/>
          <w:color w:val="000000" w:themeColor="text1"/>
          <w:sz w:val="32"/>
          <w:szCs w:val="32"/>
          <w:highlight w:val="none"/>
          <w:lang w:val="en-US" w:eastAsia="zh-CN"/>
          <w14:textFill>
            <w14:solidFill>
              <w14:schemeClr w14:val="tx1"/>
            </w14:solidFill>
          </w14:textFill>
        </w:rPr>
        <w:t>4</w:t>
      </w:r>
      <w:r>
        <w:rPr>
          <w:rFonts w:hint="eastAsia" w:ascii="仿宋_GB2312" w:hAnsi="ˎ̥" w:eastAsia="仿宋_GB2312"/>
          <w:color w:val="000000" w:themeColor="text1"/>
          <w:sz w:val="32"/>
          <w:szCs w:val="32"/>
          <w:highlight w:val="none"/>
          <w14:textFill>
            <w14:solidFill>
              <w14:schemeClr w14:val="tx1"/>
            </w14:solidFill>
          </w14:textFill>
        </w:rPr>
        <w:t>年度国有资本经营预算财政拨款支出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万元，支出决算为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万元，完成年初预算的</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（一）财政拨款“三公”经费支出决算总体情况说明</w:t>
      </w:r>
    </w:p>
    <w:p>
      <w:pPr>
        <w:spacing w:line="578" w:lineRule="exact"/>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 xml:space="preserve">    </w:t>
      </w: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年度财政拨款“三公”经费支出预算为</w:t>
      </w:r>
      <w:r>
        <w:rPr>
          <w:rFonts w:hint="default" w:ascii="仿宋_GB2312" w:hAnsi="ˎ̥" w:eastAsia="仿宋_GB2312"/>
          <w:color w:val="000000" w:themeColor="text1"/>
          <w:sz w:val="32"/>
          <w:szCs w:val="32"/>
          <w:highlight w:val="none"/>
          <w:lang w:val="en-US"/>
          <w14:textFill>
            <w14:solidFill>
              <w14:schemeClr w14:val="tx1"/>
            </w14:solidFill>
          </w14:textFill>
        </w:rPr>
        <w:t>3.95</w:t>
      </w:r>
      <w:r>
        <w:rPr>
          <w:rFonts w:hint="eastAsia" w:ascii="仿宋_GB2312" w:hAnsi="ˎ̥" w:eastAsia="仿宋_GB2312"/>
          <w:color w:val="000000" w:themeColor="text1"/>
          <w:sz w:val="32"/>
          <w:szCs w:val="32"/>
          <w:highlight w:val="none"/>
          <w14:textFill>
            <w14:solidFill>
              <w14:schemeClr w14:val="tx1"/>
            </w14:solidFill>
          </w14:textFill>
        </w:rPr>
        <w:t>万元，支出决算为</w:t>
      </w:r>
      <w:r>
        <w:rPr>
          <w:rFonts w:hint="default" w:ascii="仿宋_GB2312" w:hAnsi="ˎ̥" w:eastAsia="仿宋_GB2312"/>
          <w:color w:val="000000" w:themeColor="text1"/>
          <w:sz w:val="32"/>
          <w:szCs w:val="32"/>
          <w:highlight w:val="none"/>
          <w:lang w:val="en-US"/>
          <w14:textFill>
            <w14:solidFill>
              <w14:schemeClr w14:val="tx1"/>
            </w14:solidFill>
          </w14:textFill>
        </w:rPr>
        <w:t>3.95</w:t>
      </w:r>
      <w:r>
        <w:rPr>
          <w:rFonts w:hint="eastAsia" w:ascii="仿宋_GB2312" w:hAnsi="ˎ̥" w:eastAsia="仿宋_GB2312"/>
          <w:color w:val="000000" w:themeColor="text1"/>
          <w:sz w:val="32"/>
          <w:szCs w:val="32"/>
          <w:highlight w:val="none"/>
          <w14:textFill>
            <w14:solidFill>
              <w14:schemeClr w14:val="tx1"/>
            </w14:solidFill>
          </w14:textFill>
        </w:rPr>
        <w:t>万元，完成预算的</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w:t>
      </w:r>
      <w:r>
        <w:rPr>
          <w:rFonts w:ascii="仿宋_GB2312" w:hAnsi="ˎ̥" w:eastAsia="仿宋_GB2312"/>
          <w:color w:val="000000" w:themeColor="text1"/>
          <w:sz w:val="32"/>
          <w:szCs w:val="32"/>
          <w:highlight w:val="none"/>
          <w14:textFill>
            <w14:solidFill>
              <w14:schemeClr w14:val="tx1"/>
            </w14:solidFill>
          </w14:textFill>
        </w:rPr>
        <w:t>与</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w:t>
      </w:r>
      <w:r>
        <w:rPr>
          <w:rFonts w:ascii="仿宋_GB2312" w:hAnsi="ˎ̥" w:eastAsia="仿宋_GB2312"/>
          <w:color w:val="000000" w:themeColor="text1"/>
          <w:sz w:val="32"/>
          <w:szCs w:val="32"/>
          <w:highlight w:val="none"/>
          <w14:textFill>
            <w14:solidFill>
              <w14:schemeClr w14:val="tx1"/>
            </w14:solidFill>
          </w14:textFill>
        </w:rPr>
        <w:t>相比，</w:t>
      </w:r>
      <w:r>
        <w:rPr>
          <w:rFonts w:hint="eastAsia" w:ascii="仿宋_GB2312" w:hAnsi="ˎ̥" w:eastAsia="仿宋_GB2312"/>
          <w:color w:val="000000" w:themeColor="text1"/>
          <w:sz w:val="32"/>
          <w:szCs w:val="32"/>
          <w:highlight w:val="none"/>
          <w14:textFill>
            <w14:solidFill>
              <w14:schemeClr w14:val="tx1"/>
            </w14:solidFill>
          </w14:textFill>
        </w:rPr>
        <w:t>“三公”经费支出</w:t>
      </w:r>
      <w:r>
        <w:rPr>
          <w:rFonts w:hint="eastAsia" w:ascii="仿宋_GB2312" w:hAnsi="ˎ̥" w:eastAsia="仿宋_GB2312"/>
          <w:color w:val="000000" w:themeColor="text1"/>
          <w:sz w:val="32"/>
          <w:szCs w:val="32"/>
          <w:highlight w:val="none"/>
          <w:lang w:eastAsia="zh-CN"/>
          <w14:textFill>
            <w14:solidFill>
              <w14:schemeClr w14:val="tx1"/>
            </w14:solidFill>
          </w14:textFill>
        </w:rPr>
        <w:t>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0.01</w:t>
      </w:r>
      <w:r>
        <w:rPr>
          <w:rFonts w:hint="eastAsia" w:ascii="仿宋_GB2312" w:hAnsi="ˎ̥" w:eastAsia="仿宋_GB2312"/>
          <w:color w:val="000000" w:themeColor="text1"/>
          <w:sz w:val="32"/>
          <w:szCs w:val="32"/>
          <w:highlight w:val="none"/>
          <w14:textFill>
            <w14:solidFill>
              <w14:schemeClr w14:val="tx1"/>
            </w14:solidFill>
          </w14:textFill>
        </w:rPr>
        <w:t>万元</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下降</w:t>
      </w:r>
      <w:r>
        <w:rPr>
          <w:rFonts w:hint="eastAsia" w:ascii="仿宋_GB2312" w:hAnsi="ˎ̥" w:eastAsia="仿宋_GB2312"/>
          <w:color w:val="000000" w:themeColor="text1"/>
          <w:sz w:val="32"/>
          <w:szCs w:val="32"/>
          <w:highlight w:val="none"/>
          <w:lang w:val="en-US" w:eastAsia="zh-CN"/>
          <w14:textFill>
            <w14:solidFill>
              <w14:schemeClr w14:val="tx1"/>
            </w14:solidFill>
          </w14:textFill>
        </w:rPr>
        <w:t>0.25</w:t>
      </w:r>
      <w:r>
        <w:rPr>
          <w:rFonts w:hint="eastAsia" w:ascii="仿宋_GB2312" w:hAnsi="ˎ̥" w:eastAsia="仿宋_GB2312"/>
          <w:color w:val="000000" w:themeColor="text1"/>
          <w:sz w:val="32"/>
          <w:szCs w:val="32"/>
          <w:highlight w:val="none"/>
          <w14:textFill>
            <w14:solidFill>
              <w14:schemeClr w14:val="tx1"/>
            </w14:solidFill>
          </w14:textFill>
        </w:rPr>
        <w:t>%，</w:t>
      </w:r>
      <w:r>
        <w:rPr>
          <w:rFonts w:ascii="仿宋_GB2312" w:hAnsi="ˎ̥" w:eastAsia="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lang w:eastAsia="zh-CN"/>
          <w14:textFill>
            <w14:solidFill>
              <w14:schemeClr w14:val="tx1"/>
            </w14:solidFill>
          </w14:textFill>
        </w:rPr>
        <w:t>年初商品和服务支出预算时单位在职干部人数有所减少</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 w:hAnsi="楷体" w:eastAsia="楷体" w:cs="楷体"/>
          <w:color w:val="000000" w:themeColor="text1"/>
          <w:sz w:val="32"/>
          <w:szCs w:val="32"/>
          <w:highlight w:val="none"/>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%；公务用车购置及运行维护费支出决算</w:t>
      </w:r>
      <w:r>
        <w:rPr>
          <w:rFonts w:hint="default" w:ascii="仿宋_GB2312" w:hAnsi="ˎ̥" w:eastAsia="仿宋_GB2312"/>
          <w:color w:val="000000" w:themeColor="text1"/>
          <w:sz w:val="32"/>
          <w:szCs w:val="32"/>
          <w:highlight w:val="none"/>
          <w:lang w:val="en-US"/>
          <w14:textFill>
            <w14:solidFill>
              <w14:schemeClr w14:val="tx1"/>
            </w14:solidFill>
          </w14:textFill>
        </w:rPr>
        <w:t>3.95</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olor w:val="000000" w:themeColor="text1"/>
          <w:sz w:val="32"/>
          <w:szCs w:val="32"/>
          <w:highlight w:val="none"/>
          <w14:textFill>
            <w14:solidFill>
              <w14:schemeClr w14:val="tx1"/>
            </w14:solidFill>
          </w14:textFill>
        </w:rPr>
        <w:t>%；公务接待费支出决算</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%。具体情况如下：</w:t>
      </w:r>
    </w:p>
    <w:p>
      <w:pPr>
        <w:numPr>
          <w:ilvl w:val="0"/>
          <w:numId w:val="5"/>
        </w:numPr>
        <w:spacing w:line="578" w:lineRule="exact"/>
        <w:ind w:firstLine="643" w:firstLineChars="200"/>
        <w:rPr>
          <w:rFonts w:hint="eastAsia" w:ascii="仿宋_GB2312" w:hAnsi="ˎ̥" w:eastAsia="仿宋_GB2312"/>
          <w:b/>
          <w:color w:val="000000" w:themeColor="text1"/>
          <w:sz w:val="32"/>
          <w:szCs w:val="32"/>
          <w:highlight w:val="none"/>
          <w14:textFill>
            <w14:solidFill>
              <w14:schemeClr w14:val="tx1"/>
            </w14:solidFill>
          </w14:textFill>
        </w:rPr>
      </w:pPr>
      <w:r>
        <w:rPr>
          <w:rFonts w:hint="eastAsia" w:ascii="仿宋_GB2312" w:hAnsi="ˎ̥" w:eastAsia="仿宋_GB2312"/>
          <w:b/>
          <w:color w:val="000000" w:themeColor="text1"/>
          <w:sz w:val="32"/>
          <w:szCs w:val="32"/>
          <w:highlight w:val="none"/>
          <w14:textFill>
            <w14:solidFill>
              <w14:schemeClr w14:val="tx1"/>
            </w14:solidFill>
          </w14:textFill>
        </w:rPr>
        <w:t>因公出国（境）费</w:t>
      </w:r>
      <w:r>
        <w:rPr>
          <w:rFonts w:hint="eastAsia" w:ascii="仿宋_GB2312" w:hAnsi="ˎ̥" w:eastAsia="仿宋_GB2312"/>
          <w:color w:val="000000" w:themeColor="text1"/>
          <w:sz w:val="32"/>
          <w:szCs w:val="32"/>
          <w:highlight w:val="none"/>
          <w14:textFill>
            <w14:solidFill>
              <w14:schemeClr w14:val="tx1"/>
            </w14:solidFill>
          </w14:textFill>
        </w:rPr>
        <w:t>因公出国（境）费支出决算比预算数</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r>
        <w:rPr>
          <w:rFonts w:hint="eastAsia" w:ascii="仿宋_GB2312" w:hAnsi="ˎ̥" w:eastAsia="仿宋_GB2312"/>
          <w:color w:val="000000" w:themeColor="text1"/>
          <w:sz w:val="32"/>
          <w:szCs w:val="32"/>
          <w:highlight w:val="none"/>
          <w14:textFill>
            <w14:solidFill>
              <w14:schemeClr w14:val="tx1"/>
            </w14:solidFill>
          </w14:textFill>
        </w:rPr>
        <w:t>与202</w:t>
      </w:r>
      <w:r>
        <w:rPr>
          <w:rFonts w:hint="eastAsia" w:ascii="仿宋_GB2312" w:hAnsi="ˎ̥" w:eastAsia="仿宋_GB2312"/>
          <w:color w:val="000000" w:themeColor="text1"/>
          <w:sz w:val="32"/>
          <w:szCs w:val="32"/>
          <w:highlight w:val="none"/>
          <w:lang w:val="en-US" w:eastAsia="zh-CN"/>
          <w14:textFill>
            <w14:solidFill>
              <w14:schemeClr w14:val="tx1"/>
            </w14:solidFill>
          </w14:textFill>
        </w:rPr>
        <w:t>3</w:t>
      </w:r>
      <w:r>
        <w:rPr>
          <w:rFonts w:hint="eastAsia" w:ascii="仿宋_GB2312" w:hAnsi="ˎ̥" w:eastAsia="仿宋_GB2312"/>
          <w:color w:val="000000" w:themeColor="text1"/>
          <w:sz w:val="32"/>
          <w:szCs w:val="32"/>
          <w:highlight w:val="none"/>
          <w14:textFill>
            <w14:solidFill>
              <w14:schemeClr w14:val="tx1"/>
            </w14:solidFill>
          </w14:textFill>
        </w:rPr>
        <w:t>度</w:t>
      </w:r>
      <w:r>
        <w:rPr>
          <w:rFonts w:ascii="仿宋_GB2312" w:hAnsi="ˎ̥" w:eastAsia="仿宋_GB2312"/>
          <w:color w:val="000000" w:themeColor="text1"/>
          <w:sz w:val="32"/>
          <w:szCs w:val="32"/>
          <w:highlight w:val="none"/>
          <w14:textFill>
            <w14:solidFill>
              <w14:schemeClr w14:val="tx1"/>
            </w14:solidFill>
          </w14:textFill>
        </w:rPr>
        <w:t>相比，</w:t>
      </w:r>
      <w:r>
        <w:rPr>
          <w:rFonts w:hint="eastAsia" w:ascii="仿宋_GB2312" w:hAnsi="ˎ̥" w:eastAsia="仿宋_GB2312"/>
          <w:color w:val="000000" w:themeColor="text1"/>
          <w:sz w:val="32"/>
          <w:szCs w:val="32"/>
          <w:highlight w:val="none"/>
          <w14:textFill>
            <w14:solidFill>
              <w14:schemeClr w14:val="tx1"/>
            </w14:solidFill>
          </w14:textFill>
        </w:rPr>
        <w:t>因公出国（境）费支出</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b/>
          <w:color w:val="000000" w:themeColor="text1"/>
          <w:sz w:val="32"/>
          <w:szCs w:val="32"/>
          <w:highlight w:val="none"/>
          <w14:textFill>
            <w14:solidFill>
              <w14:schemeClr w14:val="tx1"/>
            </w14:solidFill>
          </w14:textFill>
        </w:rPr>
        <w:t xml:space="preserve">  </w:t>
      </w:r>
    </w:p>
    <w:p>
      <w:pPr>
        <w:numPr>
          <w:ilvl w:val="0"/>
          <w:numId w:val="0"/>
        </w:numPr>
        <w:spacing w:line="578" w:lineRule="exact"/>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b/>
          <w:color w:val="000000" w:themeColor="text1"/>
          <w:sz w:val="32"/>
          <w:szCs w:val="32"/>
          <w:highlight w:val="none"/>
          <w14:textFill>
            <w14:solidFill>
              <w14:schemeClr w14:val="tx1"/>
            </w14:solidFill>
          </w14:textFill>
        </w:rPr>
        <w:t>2.公务用车购置及运行维护费</w:t>
      </w:r>
      <w:r>
        <w:rPr>
          <w:rFonts w:hint="eastAsia" w:ascii="仿宋_GB2312" w:hAnsi="ˎ̥" w:eastAsia="仿宋_GB2312"/>
          <w:b w:val="0"/>
          <w:bCs/>
          <w:color w:val="000000" w:themeColor="text1"/>
          <w:sz w:val="32"/>
          <w:szCs w:val="32"/>
          <w:highlight w:val="none"/>
          <w14:textFill>
            <w14:solidFill>
              <w14:schemeClr w14:val="tx1"/>
            </w14:solidFill>
          </w14:textFill>
        </w:rPr>
        <w:t>支出</w:t>
      </w:r>
      <w:r>
        <w:rPr>
          <w:rFonts w:hint="default" w:ascii="仿宋_GB2312" w:hAnsi="ˎ̥" w:eastAsia="仿宋_GB2312"/>
          <w:color w:val="000000" w:themeColor="text1"/>
          <w:sz w:val="32"/>
          <w:szCs w:val="32"/>
          <w:highlight w:val="none"/>
          <w:lang w:val="en-US"/>
          <w14:textFill>
            <w14:solidFill>
              <w14:schemeClr w14:val="tx1"/>
            </w14:solidFill>
          </w14:textFill>
        </w:rPr>
        <w:t>3.95</w:t>
      </w:r>
      <w:r>
        <w:rPr>
          <w:rFonts w:hint="eastAsia" w:ascii="仿宋_GB2312" w:hAnsi="ˎ̥" w:eastAsia="仿宋_GB2312"/>
          <w:color w:val="000000" w:themeColor="text1"/>
          <w:sz w:val="32"/>
          <w:szCs w:val="32"/>
          <w:highlight w:val="none"/>
          <w14:textFill>
            <w14:solidFill>
              <w14:schemeClr w14:val="tx1"/>
            </w14:solidFill>
          </w14:textFill>
        </w:rPr>
        <w:t>万元。其中：</w:t>
      </w:r>
    </w:p>
    <w:p>
      <w:pPr>
        <w:spacing w:line="578" w:lineRule="exact"/>
        <w:ind w:firstLine="321" w:firstLineChars="1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b/>
          <w:color w:val="000000" w:themeColor="text1"/>
          <w:sz w:val="32"/>
          <w:szCs w:val="32"/>
          <w:highlight w:val="none"/>
          <w14:textFill>
            <w14:solidFill>
              <w14:schemeClr w14:val="tx1"/>
            </w14:solidFill>
          </w14:textFill>
        </w:rPr>
        <w:t>公务用车购置</w:t>
      </w:r>
      <w:r>
        <w:rPr>
          <w:rFonts w:hint="eastAsia" w:ascii="仿宋_GB2312" w:hAnsi="ˎ̥" w:eastAsia="仿宋_GB2312"/>
          <w:b w:val="0"/>
          <w:bCs/>
          <w:color w:val="000000" w:themeColor="text1"/>
          <w:sz w:val="32"/>
          <w:szCs w:val="32"/>
          <w:highlight w:val="none"/>
          <w14:textFill>
            <w14:solidFill>
              <w14:schemeClr w14:val="tx1"/>
            </w14:solidFill>
          </w14:textFill>
        </w:rPr>
        <w:t>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万元，全年购置公务用车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辆，年末公务用车保有量</w:t>
      </w:r>
      <w:r>
        <w:rPr>
          <w:rFonts w:hint="eastAsia" w:ascii="仿宋_GB2312" w:hAnsi="ˎ̥" w:eastAsia="仿宋_GB2312"/>
          <w:color w:val="000000" w:themeColor="text1"/>
          <w:sz w:val="32"/>
          <w:szCs w:val="32"/>
          <w:highlight w:val="none"/>
          <w:lang w:val="en-US" w:eastAsia="zh-CN"/>
          <w14:textFill>
            <w14:solidFill>
              <w14:schemeClr w14:val="tx1"/>
            </w14:solidFill>
          </w14:textFill>
        </w:rPr>
        <w:t>1</w:t>
      </w:r>
      <w:r>
        <w:rPr>
          <w:rFonts w:hint="eastAsia" w:ascii="仿宋_GB2312" w:hAnsi="ˎ̥" w:eastAsia="仿宋_GB2312"/>
          <w:color w:val="000000" w:themeColor="text1"/>
          <w:sz w:val="32"/>
          <w:szCs w:val="32"/>
          <w:highlight w:val="none"/>
          <w14:textFill>
            <w14:solidFill>
              <w14:schemeClr w14:val="tx1"/>
            </w14:solidFill>
          </w14:textFill>
        </w:rPr>
        <w:t>辆。</w:t>
      </w:r>
    </w:p>
    <w:p>
      <w:pPr>
        <w:spacing w:line="578" w:lineRule="exact"/>
        <w:ind w:firstLine="321" w:firstLineChars="100"/>
        <w:rPr>
          <w:rFonts w:hint="eastAsia" w:ascii="仿宋_GB2312" w:hAnsi="ˎ̥" w:eastAsia="仿宋_GB2312"/>
          <w:bCs/>
          <w:color w:val="000000" w:themeColor="text1"/>
          <w:sz w:val="32"/>
          <w:szCs w:val="32"/>
          <w:highlight w:val="none"/>
          <w14:textFill>
            <w14:solidFill>
              <w14:schemeClr w14:val="tx1"/>
            </w14:solidFill>
          </w14:textFill>
        </w:rPr>
      </w:pPr>
      <w:r>
        <w:rPr>
          <w:rFonts w:hint="eastAsia" w:ascii="仿宋_GB2312" w:hAnsi="ˎ̥" w:eastAsia="仿宋_GB2312"/>
          <w:b/>
          <w:color w:val="000000" w:themeColor="text1"/>
          <w:sz w:val="32"/>
          <w:szCs w:val="32"/>
          <w:highlight w:val="none"/>
          <w14:textFill>
            <w14:solidFill>
              <w14:schemeClr w14:val="tx1"/>
            </w14:solidFill>
          </w14:textFill>
        </w:rPr>
        <w:t>公务用车运行维护费</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default" w:ascii="仿宋_GB2312" w:hAnsi="ˎ̥" w:eastAsia="仿宋_GB2312"/>
          <w:color w:val="000000" w:themeColor="text1"/>
          <w:sz w:val="32"/>
          <w:szCs w:val="32"/>
          <w:highlight w:val="none"/>
          <w:lang w:val="en-US"/>
          <w14:textFill>
            <w14:solidFill>
              <w14:schemeClr w14:val="tx1"/>
            </w14:solidFill>
          </w14:textFill>
        </w:rPr>
        <w:t>3.95</w:t>
      </w:r>
      <w:r>
        <w:rPr>
          <w:rFonts w:hint="eastAsia" w:ascii="仿宋_GB2312" w:hAnsi="ˎ̥" w:eastAsia="仿宋_GB2312"/>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lang w:eastAsia="zh-CN"/>
          <w14:textFill>
            <w14:solidFill>
              <w14:schemeClr w14:val="tx1"/>
            </w14:solidFill>
          </w14:textFill>
        </w:rPr>
        <w:t>主要用于公车油料费和公车维修</w:t>
      </w:r>
      <w:r>
        <w:rPr>
          <w:rFonts w:hint="eastAsia" w:ascii="仿宋_GB2312" w:hAnsi="ˎ̥" w:eastAsia="仿宋_GB2312"/>
          <w:color w:val="000000" w:themeColor="text1"/>
          <w:sz w:val="32"/>
          <w:szCs w:val="32"/>
          <w:highlight w:val="none"/>
          <w14:textFill>
            <w14:solidFill>
              <w14:schemeClr w14:val="tx1"/>
            </w14:solidFill>
          </w14:textFill>
        </w:rPr>
        <w:t>。</w:t>
      </w:r>
    </w:p>
    <w:p>
      <w:pPr>
        <w:spacing w:line="578" w:lineRule="exact"/>
        <w:ind w:firstLine="320" w:firstLineChars="100"/>
        <w:rPr>
          <w:rFonts w:hint="eastAsia" w:ascii="仿宋_GB2312" w:hAnsi="ˎ̥" w:eastAsia="仿宋_GB2312"/>
          <w:bCs/>
          <w:color w:val="000000" w:themeColor="text1"/>
          <w:sz w:val="32"/>
          <w:szCs w:val="32"/>
          <w:highlight w:val="none"/>
          <w14:textFill>
            <w14:solidFill>
              <w14:schemeClr w14:val="tx1"/>
            </w14:solidFill>
          </w14:textFill>
        </w:rPr>
      </w:pPr>
      <w:r>
        <w:rPr>
          <w:rFonts w:hint="eastAsia" w:ascii="仿宋_GB2312" w:hAnsi="ˎ̥" w:eastAsia="仿宋_GB2312"/>
          <w:bCs/>
          <w:color w:val="000000" w:themeColor="text1"/>
          <w:sz w:val="32"/>
          <w:szCs w:val="32"/>
          <w:highlight w:val="none"/>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highlight w:val="none"/>
          <w14:textFill>
            <w14:solidFill>
              <w14:schemeClr w14:val="tx1"/>
            </w14:solidFill>
          </w14:textFill>
        </w:rPr>
        <w:t>比预算数（减少）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0.01</w:t>
      </w:r>
      <w:r>
        <w:rPr>
          <w:rFonts w:hint="eastAsia" w:ascii="仿宋_GB2312" w:hAnsi="ˎ̥" w:eastAsia="仿宋_GB2312"/>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lang w:val="en-US" w:eastAsia="zh-CN"/>
          <w14:textFill>
            <w14:solidFill>
              <w14:schemeClr w14:val="tx1"/>
            </w14:solidFill>
          </w14:textFill>
        </w:rPr>
        <w:t>完成预算的100</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val="en-US" w:eastAsia="zh-CN"/>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与</w:t>
      </w:r>
      <w:r>
        <w:rPr>
          <w:rFonts w:hint="default" w:ascii="仿宋_GB2312" w:hAnsi="ˎ̥" w:eastAsia="仿宋_GB2312"/>
          <w:color w:val="000000" w:themeColor="text1"/>
          <w:sz w:val="32"/>
          <w:szCs w:val="32"/>
          <w:highlight w:val="none"/>
          <w:lang w:val="en-US"/>
          <w14:textFill>
            <w14:solidFill>
              <w14:schemeClr w14:val="tx1"/>
            </w14:solidFill>
          </w14:textFill>
        </w:rPr>
        <w:t>2023</w:t>
      </w:r>
      <w:r>
        <w:rPr>
          <w:rFonts w:hint="eastAsia" w:ascii="仿宋_GB2312" w:hAnsi="ˎ̥" w:eastAsia="仿宋_GB2312"/>
          <w:color w:val="000000" w:themeColor="text1"/>
          <w:sz w:val="32"/>
          <w:szCs w:val="32"/>
          <w:highlight w:val="none"/>
          <w14:textFill>
            <w14:solidFill>
              <w14:schemeClr w14:val="tx1"/>
            </w14:solidFill>
          </w14:textFill>
        </w:rPr>
        <w:t>年度</w:t>
      </w:r>
      <w:r>
        <w:rPr>
          <w:rFonts w:ascii="仿宋_GB2312" w:hAnsi="ˎ̥" w:eastAsia="仿宋_GB2312"/>
          <w:color w:val="000000" w:themeColor="text1"/>
          <w:sz w:val="32"/>
          <w:szCs w:val="32"/>
          <w:highlight w:val="none"/>
          <w14:textFill>
            <w14:solidFill>
              <w14:schemeClr w14:val="tx1"/>
            </w14:solidFill>
          </w14:textFill>
        </w:rPr>
        <w:t>相比，</w:t>
      </w:r>
      <w:r>
        <w:rPr>
          <w:rFonts w:hint="eastAsia" w:ascii="仿宋_GB2312" w:hAnsi="ˎ̥" w:eastAsia="仿宋_GB2312"/>
          <w:bCs/>
          <w:color w:val="000000" w:themeColor="text1"/>
          <w:sz w:val="32"/>
          <w:szCs w:val="32"/>
          <w:highlight w:val="none"/>
          <w14:textFill>
            <w14:solidFill>
              <w14:schemeClr w14:val="tx1"/>
            </w14:solidFill>
          </w14:textFill>
        </w:rPr>
        <w:t>公务用车购置及运行维护费</w:t>
      </w:r>
      <w:r>
        <w:rPr>
          <w:rFonts w:hint="eastAsia" w:ascii="仿宋_GB2312" w:hAnsi="ˎ̥" w:eastAsia="仿宋_GB2312"/>
          <w:color w:val="000000" w:themeColor="text1"/>
          <w:sz w:val="32"/>
          <w:szCs w:val="32"/>
          <w:highlight w:val="none"/>
          <w14:textFill>
            <w14:solidFill>
              <w14:schemeClr w14:val="tx1"/>
            </w14:solidFill>
          </w14:textFill>
        </w:rPr>
        <w:t>支出增加</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减少</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val="en-US" w:eastAsia="zh-CN"/>
          <w14:textFill>
            <w14:solidFill>
              <w14:schemeClr w14:val="tx1"/>
            </w14:solidFill>
          </w14:textFill>
        </w:rPr>
        <w:t>0.01</w:t>
      </w:r>
      <w:r>
        <w:rPr>
          <w:rFonts w:hint="eastAsia" w:ascii="仿宋_GB2312" w:hAnsi="ˎ̥" w:eastAsia="仿宋_GB2312"/>
          <w:color w:val="000000" w:themeColor="text1"/>
          <w:sz w:val="32"/>
          <w:szCs w:val="32"/>
          <w:highlight w:val="none"/>
          <w14:textFill>
            <w14:solidFill>
              <w14:schemeClr w14:val="tx1"/>
            </w14:solidFill>
          </w14:textFill>
        </w:rPr>
        <w:t>万元</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减少</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下降</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lang w:val="en-US" w:eastAsia="zh-CN"/>
          <w14:textFill>
            <w14:solidFill>
              <w14:schemeClr w14:val="tx1"/>
            </w14:solidFill>
          </w14:textFill>
        </w:rPr>
        <w:t>0.25</w:t>
      </w:r>
      <w:r>
        <w:rPr>
          <w:rFonts w:hint="eastAsia" w:ascii="仿宋_GB2312" w:hAnsi="ˎ̥" w:eastAsia="仿宋_GB2312"/>
          <w:color w:val="000000" w:themeColor="text1"/>
          <w:sz w:val="32"/>
          <w:szCs w:val="32"/>
          <w:highlight w:val="none"/>
          <w14:textFill>
            <w14:solidFill>
              <w14:schemeClr w14:val="tx1"/>
            </w14:solidFill>
          </w14:textFill>
        </w:rPr>
        <w:t>%，</w:t>
      </w:r>
      <w:r>
        <w:rPr>
          <w:rFonts w:ascii="仿宋_GB2312" w:hAnsi="ˎ̥" w:eastAsia="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lang w:eastAsia="zh-CN"/>
          <w14:textFill>
            <w14:solidFill>
              <w14:schemeClr w14:val="tx1"/>
            </w14:solidFill>
          </w14:textFill>
        </w:rPr>
        <w:t>年初商品和服务支出预算时单位在职干部人数有所减少</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b/>
          <w:color w:val="000000" w:themeColor="text1"/>
          <w:sz w:val="32"/>
          <w:szCs w:val="32"/>
          <w:highlight w:val="none"/>
          <w14:textFill>
            <w14:solidFill>
              <w14:schemeClr w14:val="tx1"/>
            </w14:solidFill>
          </w14:textFill>
        </w:rPr>
        <w:t xml:space="preserve">  3.公务接待费</w:t>
      </w:r>
      <w:r>
        <w:rPr>
          <w:rFonts w:hint="eastAsia" w:ascii="仿宋_GB2312" w:hAnsi="ˎ̥" w:eastAsia="仿宋_GB2312"/>
          <w:b w:val="0"/>
          <w:bCs/>
          <w:color w:val="000000" w:themeColor="text1"/>
          <w:sz w:val="32"/>
          <w:szCs w:val="32"/>
          <w:highlight w:val="none"/>
          <w14:textFill>
            <w14:solidFill>
              <w14:schemeClr w14:val="tx1"/>
            </w14:solidFill>
          </w14:textFill>
        </w:rPr>
        <w:t>支出</w:t>
      </w:r>
      <w:r>
        <w:rPr>
          <w:rFonts w:hint="default" w:ascii="仿宋_GB2312" w:hAnsi="ˎ̥" w:eastAsia="仿宋_GB2312"/>
          <w:color w:val="000000" w:themeColor="text1"/>
          <w:sz w:val="32"/>
          <w:szCs w:val="32"/>
          <w:highlight w:val="none"/>
          <w:lang w:val="en-US"/>
          <w14:textFill>
            <w14:solidFill>
              <w14:schemeClr w14:val="tx1"/>
            </w14:solidFill>
          </w14:textFill>
        </w:rPr>
        <w:t>0.00</w:t>
      </w:r>
      <w:r>
        <w:rPr>
          <w:rFonts w:hint="eastAsia" w:ascii="仿宋_GB2312" w:hAnsi="ˎ̥" w:eastAsia="仿宋_GB2312"/>
          <w:color w:val="000000" w:themeColor="text1"/>
          <w:sz w:val="32"/>
          <w:szCs w:val="32"/>
          <w:highlight w:val="none"/>
          <w14:textFill>
            <w14:solidFill>
              <w14:schemeClr w14:val="tx1"/>
            </w14:solidFill>
          </w14:textFill>
        </w:rPr>
        <w:t>万元，其中：</w:t>
      </w:r>
      <w:r>
        <w:rPr>
          <w:rFonts w:hint="eastAsia" w:ascii="仿宋_GB2312" w:hAnsi="ˎ̥" w:eastAsia="仿宋_GB2312"/>
          <w:b/>
          <w:color w:val="000000" w:themeColor="text1"/>
          <w:sz w:val="32"/>
          <w:szCs w:val="32"/>
          <w:highlight w:val="none"/>
          <w14:textFill>
            <w14:solidFill>
              <w14:schemeClr w14:val="tx1"/>
            </w14:solidFill>
          </w14:textFill>
        </w:rPr>
        <w:t>国内接待费</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万元，国内公务接待</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批次，接待</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人次。</w:t>
      </w:r>
      <w:r>
        <w:rPr>
          <w:rFonts w:hint="eastAsia" w:ascii="仿宋_GB2312" w:hAnsi="ˎ̥" w:eastAsia="仿宋_GB2312"/>
          <w:b/>
          <w:bCs/>
          <w:color w:val="000000" w:themeColor="text1"/>
          <w:sz w:val="32"/>
          <w:szCs w:val="32"/>
          <w:highlight w:val="none"/>
          <w14:textFill>
            <w14:solidFill>
              <w14:schemeClr w14:val="tx1"/>
            </w14:solidFill>
          </w14:textFill>
        </w:rPr>
        <w:t>国（境）外接待费</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万元，国（境）外公务接待</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批次，接待</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人次。</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公务接待费支出决算数比预算数</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r>
        <w:rPr>
          <w:rFonts w:hint="eastAsia" w:ascii="仿宋_GB2312" w:hAnsi="ˎ̥" w:eastAsia="仿宋_GB2312"/>
          <w:color w:val="000000" w:themeColor="text1"/>
          <w:sz w:val="32"/>
          <w:szCs w:val="32"/>
          <w:highlight w:val="none"/>
          <w14:textFill>
            <w14:solidFill>
              <w14:schemeClr w14:val="tx1"/>
            </w14:solidFill>
          </w14:textFill>
        </w:rPr>
        <w:t>。与202</w:t>
      </w:r>
      <w:r>
        <w:rPr>
          <w:rFonts w:hint="eastAsia" w:ascii="仿宋_GB2312" w:hAnsi="ˎ̥" w:eastAsia="仿宋_GB2312"/>
          <w:color w:val="000000" w:themeColor="text1"/>
          <w:sz w:val="32"/>
          <w:szCs w:val="32"/>
          <w:highlight w:val="none"/>
          <w:lang w:val="en-US" w:eastAsia="zh-CN"/>
          <w14:textFill>
            <w14:solidFill>
              <w14:schemeClr w14:val="tx1"/>
            </w14:solidFill>
          </w14:textFill>
        </w:rPr>
        <w:t>3</w:t>
      </w:r>
      <w:r>
        <w:rPr>
          <w:rFonts w:hint="eastAsia" w:ascii="仿宋_GB2312" w:hAnsi="ˎ̥" w:eastAsia="仿宋_GB2312"/>
          <w:color w:val="000000" w:themeColor="text1"/>
          <w:sz w:val="32"/>
          <w:szCs w:val="32"/>
          <w:highlight w:val="none"/>
          <w14:textFill>
            <w14:solidFill>
              <w14:schemeClr w14:val="tx1"/>
            </w14:solidFill>
          </w14:textFill>
        </w:rPr>
        <w:t>年度</w:t>
      </w:r>
      <w:r>
        <w:rPr>
          <w:rFonts w:ascii="仿宋_GB2312" w:hAnsi="ˎ̥" w:eastAsia="仿宋_GB2312"/>
          <w:color w:val="000000" w:themeColor="text1"/>
          <w:sz w:val="32"/>
          <w:szCs w:val="32"/>
          <w:highlight w:val="none"/>
          <w14:textFill>
            <w14:solidFill>
              <w14:schemeClr w14:val="tx1"/>
            </w14:solidFill>
          </w14:textFill>
        </w:rPr>
        <w:t>相比，</w:t>
      </w:r>
      <w:r>
        <w:rPr>
          <w:rFonts w:hint="eastAsia" w:ascii="仿宋_GB2312" w:hAnsi="ˎ̥" w:eastAsia="仿宋_GB2312"/>
          <w:bCs/>
          <w:color w:val="000000" w:themeColor="text1"/>
          <w:sz w:val="32"/>
          <w:szCs w:val="32"/>
          <w:highlight w:val="none"/>
          <w14:textFill>
            <w14:solidFill>
              <w14:schemeClr w14:val="tx1"/>
            </w14:solidFill>
          </w14:textFill>
        </w:rPr>
        <w:t>公务接待费</w:t>
      </w:r>
      <w:r>
        <w:rPr>
          <w:rFonts w:hint="eastAsia" w:ascii="仿宋_GB2312" w:hAnsi="ˎ̥" w:eastAsia="仿宋_GB2312"/>
          <w:color w:val="000000" w:themeColor="text1"/>
          <w:sz w:val="32"/>
          <w:szCs w:val="32"/>
          <w:highlight w:val="none"/>
          <w14:textFill>
            <w14:solidFill>
              <w14:schemeClr w14:val="tx1"/>
            </w14:solidFill>
          </w14:textFill>
        </w:rPr>
        <w:t>支出</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highlight w:val="none"/>
          <w:lang w:eastAsia="zh-CN" w:bidi="ar"/>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highlight w:val="none"/>
          <w:lang w:val="en-US"/>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年度一般公共预算项目支出全面开展绩效自评</w:t>
      </w:r>
      <w:r>
        <w:rPr>
          <w:rFonts w:hint="default" w:ascii="仿宋_GB2312" w:eastAsia="仿宋_GB2312"/>
          <w:color w:val="000000" w:themeColor="text1"/>
          <w:sz w:val="32"/>
          <w:szCs w:val="32"/>
          <w:highlight w:val="none"/>
          <w:lang w:val="en-US"/>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共涉及资金7634.59万元，占一般公共预算项目支出总额的53.16%</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bidi="ar"/>
          <w14:textFill>
            <w14:solidFill>
              <w14:schemeClr w14:val="tx1"/>
            </w14:solidFill>
          </w14:textFill>
        </w:rPr>
        <w:t>组织对</w:t>
      </w:r>
      <w:r>
        <w:rPr>
          <w:rFonts w:hint="default" w:ascii="仿宋_GB2312" w:eastAsia="仿宋_GB2312"/>
          <w:color w:val="000000" w:themeColor="text1"/>
          <w:sz w:val="32"/>
          <w:szCs w:val="32"/>
          <w:highlight w:val="none"/>
          <w:lang w:val="en-US" w:bidi="ar"/>
          <w14:textFill>
            <w14:solidFill>
              <w14:schemeClr w14:val="tx1"/>
            </w14:solidFill>
          </w14:textFill>
        </w:rPr>
        <w:t>2024</w:t>
      </w:r>
      <w:r>
        <w:rPr>
          <w:rFonts w:hint="eastAsia" w:ascii="仿宋_GB2312" w:eastAsia="仿宋_GB2312"/>
          <w:color w:val="000000" w:themeColor="text1"/>
          <w:sz w:val="32"/>
          <w:szCs w:val="32"/>
          <w:highlight w:val="none"/>
          <w:lang w:bidi="ar"/>
          <w14:textFill>
            <w14:solidFill>
              <w14:schemeClr w14:val="tx1"/>
            </w14:solidFill>
          </w14:textFill>
        </w:rPr>
        <w:t>年度</w:t>
      </w:r>
      <w:r>
        <w:rPr>
          <w:rFonts w:hint="eastAsia" w:ascii="仿宋_GB2312" w:eastAsia="仿宋_GB2312"/>
          <w:color w:val="000000" w:themeColor="text1"/>
          <w:sz w:val="32"/>
          <w:szCs w:val="32"/>
          <w:highlight w:val="none"/>
          <w14:textFill>
            <w14:solidFill>
              <w14:schemeClr w14:val="tx1"/>
            </w14:solidFill>
          </w14:textFill>
        </w:rPr>
        <w:t>度一般公共预算项目支出全面开展绩效自评</w:t>
      </w:r>
      <w:r>
        <w:rPr>
          <w:rFonts w:hint="eastAsia" w:ascii="仿宋_GB2312" w:eastAsia="仿宋_GB2312"/>
          <w:color w:val="000000" w:themeColor="text1"/>
          <w:sz w:val="32"/>
          <w:szCs w:val="32"/>
          <w:highlight w:val="none"/>
          <w:lang w:bidi="ar"/>
          <w14:textFill>
            <w14:solidFill>
              <w14:schemeClr w14:val="tx1"/>
            </w14:solidFill>
          </w14:textFill>
        </w:rPr>
        <w:t>共涉及资金</w:t>
      </w:r>
      <w:r>
        <w:rPr>
          <w:rFonts w:hint="eastAsia" w:ascii="仿宋_GB2312" w:eastAsia="仿宋_GB2312"/>
          <w:color w:val="000000" w:themeColor="text1"/>
          <w:sz w:val="32"/>
          <w:szCs w:val="32"/>
          <w:highlight w:val="none"/>
          <w:lang w:val="en-US" w:eastAsia="zh-CN" w:bidi="ar"/>
          <w14:textFill>
            <w14:solidFill>
              <w14:schemeClr w14:val="tx1"/>
            </w14:solidFill>
          </w14:textFill>
        </w:rPr>
        <w:t>38.8</w:t>
      </w:r>
      <w:r>
        <w:rPr>
          <w:rFonts w:hint="eastAsia" w:ascii="仿宋_GB2312" w:eastAsia="仿宋_GB2312"/>
          <w:color w:val="000000" w:themeColor="text1"/>
          <w:sz w:val="32"/>
          <w:szCs w:val="32"/>
          <w:highlight w:val="none"/>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highlight w:val="none"/>
          <w:lang w:val="en-US" w:eastAsia="zh-CN" w:bidi="ar"/>
          <w14:textFill>
            <w14:solidFill>
              <w14:schemeClr w14:val="tx1"/>
            </w14:solidFill>
          </w14:textFill>
        </w:rPr>
        <w:t>0.51</w:t>
      </w:r>
      <w:r>
        <w:rPr>
          <w:rFonts w:hint="eastAsia" w:ascii="仿宋_GB2312" w:eastAsia="仿宋_GB2312"/>
          <w:color w:val="000000" w:themeColor="text1"/>
          <w:sz w:val="32"/>
          <w:szCs w:val="32"/>
          <w:highlight w:val="none"/>
          <w:lang w:bidi="ar"/>
          <w14:textFill>
            <w14:solidFill>
              <w14:schemeClr w14:val="tx1"/>
            </w14:solidFill>
          </w14:textFill>
        </w:rPr>
        <w:t>%。其中占一般公共预算项目支出总额的</w:t>
      </w:r>
      <w:r>
        <w:rPr>
          <w:rFonts w:hint="eastAsia" w:ascii="仿宋_GB2312" w:eastAsia="仿宋_GB2312"/>
          <w:color w:val="000000" w:themeColor="text1"/>
          <w:sz w:val="32"/>
          <w:szCs w:val="32"/>
          <w:highlight w:val="none"/>
          <w:lang w:val="en-US" w:eastAsia="zh-CN" w:bidi="ar"/>
          <w14:textFill>
            <w14:solidFill>
              <w14:schemeClr w14:val="tx1"/>
            </w14:solidFill>
          </w14:textFill>
        </w:rPr>
        <w:t>53.16</w:t>
      </w:r>
      <w:r>
        <w:rPr>
          <w:rFonts w:hint="eastAsia" w:ascii="仿宋_GB2312" w:eastAsia="仿宋_GB2312"/>
          <w:color w:val="000000" w:themeColor="text1"/>
          <w:sz w:val="32"/>
          <w:szCs w:val="32"/>
          <w:highlight w:val="none"/>
          <w:lang w:bidi="ar"/>
          <w14:textFill>
            <w14:solidFill>
              <w14:schemeClr w14:val="tx1"/>
            </w14:solidFill>
          </w14:textFill>
        </w:rPr>
        <w:t>%。组织对202</w:t>
      </w:r>
      <w:r>
        <w:rPr>
          <w:rFonts w:hint="eastAsia" w:ascii="仿宋_GB2312" w:eastAsia="仿宋_GB2312"/>
          <w:color w:val="000000" w:themeColor="text1"/>
          <w:sz w:val="32"/>
          <w:szCs w:val="32"/>
          <w:highlight w:val="none"/>
          <w:lang w:val="en-US" w:eastAsia="zh-CN" w:bidi="ar"/>
          <w14:textFill>
            <w14:solidFill>
              <w14:schemeClr w14:val="tx1"/>
            </w14:solidFill>
          </w14:textFill>
        </w:rPr>
        <w:t>4</w:t>
      </w:r>
      <w:r>
        <w:rPr>
          <w:rFonts w:hint="eastAsia" w:ascii="仿宋_GB2312" w:eastAsia="仿宋_GB2312"/>
          <w:color w:val="000000" w:themeColor="text1"/>
          <w:sz w:val="32"/>
          <w:szCs w:val="32"/>
          <w:highlight w:val="none"/>
          <w:lang w:bidi="ar"/>
          <w14:textFill>
            <w14:solidFill>
              <w14:schemeClr w14:val="tx1"/>
            </w14:solidFill>
          </w14:textFill>
        </w:rPr>
        <w:t>年度</w:t>
      </w:r>
      <w:r>
        <w:rPr>
          <w:rFonts w:hint="eastAsia" w:ascii="仿宋_GB2312" w:hAnsi="ˎ̥" w:eastAsia="仿宋_GB2312"/>
          <w:color w:val="000000" w:themeColor="text1"/>
          <w:sz w:val="32"/>
          <w:szCs w:val="32"/>
          <w:highlight w:val="none"/>
          <w14:textFill>
            <w14:solidFill>
              <w14:schemeClr w14:val="tx1"/>
            </w14:solidFill>
          </w14:textFill>
        </w:rPr>
        <w:t>是彩票公益金支持残疾人事业发展补助</w:t>
      </w:r>
      <w:r>
        <w:rPr>
          <w:rFonts w:hint="eastAsia" w:ascii="仿宋_GB2312" w:hAnsi="ˎ̥" w:eastAsia="仿宋_GB2312"/>
          <w:color w:val="000000" w:themeColor="text1"/>
          <w:sz w:val="32"/>
          <w:szCs w:val="32"/>
          <w:highlight w:val="none"/>
          <w:lang w:val="en-US" w:eastAsia="zh-CN"/>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适老化改造</w:t>
      </w:r>
      <w:r>
        <w:rPr>
          <w:rFonts w:hint="eastAsia" w:ascii="仿宋_GB2312" w:hAnsi="ˎ̥" w:eastAsia="仿宋_GB2312"/>
          <w:color w:val="000000" w:themeColor="text1"/>
          <w:sz w:val="32"/>
          <w:szCs w:val="32"/>
          <w:highlight w:val="none"/>
          <w:lang w:eastAsia="zh-CN"/>
          <w14:textFill>
            <w14:solidFill>
              <w14:schemeClr w14:val="tx1"/>
            </w14:solidFill>
          </w14:textFill>
        </w:rPr>
        <w:t>，福彩圆梦孤儿助学工程金</w:t>
      </w:r>
      <w:r>
        <w:rPr>
          <w:rFonts w:hint="eastAsia" w:ascii="仿宋_GB2312" w:hAnsi="ˎ̥" w:eastAsia="仿宋_GB2312"/>
          <w:color w:val="000000" w:themeColor="text1"/>
          <w:sz w:val="32"/>
          <w:szCs w:val="32"/>
          <w:highlight w:val="none"/>
          <w:lang w:val="en-US" w:eastAsia="zh-CN"/>
          <w14:textFill>
            <w14:solidFill>
              <w14:schemeClr w14:val="tx1"/>
            </w14:solidFill>
          </w14:textFill>
        </w:rPr>
        <w:t>，</w:t>
      </w:r>
      <w:r>
        <w:rPr>
          <w:rFonts w:hint="eastAsia" w:ascii="仿宋_GB2312" w:hAnsi="ˎ̥" w:eastAsia="仿宋_GB2312"/>
          <w:color w:val="000000" w:themeColor="text1"/>
          <w:sz w:val="32"/>
          <w:szCs w:val="32"/>
          <w:highlight w:val="none"/>
          <w:lang w:eastAsia="zh-CN"/>
          <w14:textFill>
            <w14:solidFill>
              <w14:schemeClr w14:val="tx1"/>
            </w14:solidFill>
          </w14:textFill>
        </w:rPr>
        <w:t>明天计划项目金，-基本养老服务提升行</w:t>
      </w:r>
      <w:r>
        <w:rPr>
          <w:rFonts w:hint="eastAsia" w:ascii="仿宋_GB2312" w:hAnsi="ˎ̥" w:eastAsia="仿宋_GB2312"/>
          <w:color w:val="000000" w:themeColor="text1"/>
          <w:sz w:val="32"/>
          <w:szCs w:val="32"/>
          <w:highlight w:val="none"/>
          <w:lang w:val="en-US" w:eastAsia="zh-CN"/>
          <w14:textFill>
            <w14:solidFill>
              <w14:schemeClr w14:val="tx1"/>
            </w14:solidFill>
          </w14:textFill>
        </w:rPr>
        <w:t>38.8</w:t>
      </w:r>
      <w:r>
        <w:rPr>
          <w:rFonts w:hint="eastAsia" w:ascii="仿宋_GB2312" w:eastAsia="仿宋_GB2312"/>
          <w:color w:val="000000" w:themeColor="text1"/>
          <w:sz w:val="32"/>
          <w:szCs w:val="32"/>
          <w:highlight w:val="none"/>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highlight w:val="none"/>
          <w:lang w:val="en-US" w:eastAsia="zh-CN" w:bidi="ar"/>
          <w14:textFill>
            <w14:solidFill>
              <w14:schemeClr w14:val="tx1"/>
            </w14:solidFill>
          </w14:textFill>
        </w:rPr>
        <w:t>0.51</w:t>
      </w:r>
      <w:r>
        <w:rPr>
          <w:rFonts w:hint="eastAsia" w:ascii="仿宋_GB2312" w:eastAsia="仿宋_GB2312"/>
          <w:color w:val="000000" w:themeColor="text1"/>
          <w:sz w:val="32"/>
          <w:szCs w:val="32"/>
          <w:highlight w:val="none"/>
          <w:lang w:bidi="ar"/>
          <w14:textFill>
            <w14:solidFill>
              <w14:schemeClr w14:val="tx1"/>
            </w14:solidFill>
          </w14:textFill>
        </w:rPr>
        <w:t>%</w:t>
      </w:r>
      <w:r>
        <w:rPr>
          <w:rFonts w:hint="eastAsia" w:ascii="仿宋_GB2312" w:eastAsia="仿宋_GB2312"/>
          <w:color w:val="000000" w:themeColor="text1"/>
          <w:sz w:val="32"/>
          <w:szCs w:val="32"/>
          <w:highlight w:val="no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共组织对“</w:t>
      </w:r>
      <w:r>
        <w:rPr>
          <w:rFonts w:hint="eastAsia" w:ascii="仿宋_GB2312" w:eastAsia="仿宋_GB2312"/>
          <w:color w:val="000000" w:themeColor="text1"/>
          <w:sz w:val="32"/>
          <w:szCs w:val="32"/>
          <w:highlight w:val="none"/>
          <w:lang w:eastAsia="zh-CN"/>
          <w14:textFill>
            <w14:solidFill>
              <w14:schemeClr w14:val="tx1"/>
            </w14:solidFill>
          </w14:textFill>
        </w:rPr>
        <w:t>老年人两项补贴</w:t>
      </w:r>
      <w:r>
        <w:rPr>
          <w:rFonts w:hint="eastAsia" w:ascii="仿宋_GB2312" w:eastAsia="仿宋_GB2312"/>
          <w:color w:val="000000" w:themeColor="text1"/>
          <w:sz w:val="32"/>
          <w:szCs w:val="32"/>
          <w:highlight w:val="none"/>
          <w14:textFill>
            <w14:solidFill>
              <w14:schemeClr w14:val="tx1"/>
            </w14:solidFill>
          </w14:textFill>
        </w:rPr>
        <w:t>”等</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个项目开展了部门评价，</w:t>
      </w:r>
      <w:r>
        <w:rPr>
          <w:rFonts w:hint="eastAsia" w:ascii="仿宋_GB2312" w:eastAsia="仿宋_GB2312"/>
          <w:color w:val="000000" w:themeColor="text1"/>
          <w:sz w:val="32"/>
          <w:szCs w:val="32"/>
          <w:highlight w:val="none"/>
          <w:lang w:bidi="ar"/>
          <w14:textFill>
            <w14:solidFill>
              <w14:schemeClr w14:val="tx1"/>
            </w14:solidFill>
          </w14:textFill>
        </w:rPr>
        <w:t>涉及一般公共预算支出</w:t>
      </w:r>
      <w:r>
        <w:rPr>
          <w:rFonts w:hint="eastAsia" w:ascii="仿宋_GB2312" w:eastAsia="仿宋_GB2312"/>
          <w:color w:val="000000" w:themeColor="text1"/>
          <w:sz w:val="32"/>
          <w:szCs w:val="32"/>
          <w:highlight w:val="none"/>
          <w:lang w:val="en-US" w:eastAsia="zh-CN" w:bidi="ar"/>
          <w14:textFill>
            <w14:solidFill>
              <w14:schemeClr w14:val="tx1"/>
            </w14:solidFill>
          </w14:textFill>
        </w:rPr>
        <w:t>7634.59</w:t>
      </w:r>
      <w:r>
        <w:rPr>
          <w:rFonts w:hint="eastAsia" w:ascii="仿宋_GB2312" w:eastAsia="仿宋_GB2312"/>
          <w:color w:val="000000" w:themeColor="text1"/>
          <w:sz w:val="32"/>
          <w:szCs w:val="32"/>
          <w:highlight w:val="none"/>
          <w:lang w:bidi="ar"/>
          <w14:textFill>
            <w14:solidFill>
              <w14:schemeClr w14:val="tx1"/>
            </w14:solidFill>
          </w14:textFill>
        </w:rPr>
        <w:t>万元，政府性基金预算支出</w:t>
      </w:r>
      <w:r>
        <w:rPr>
          <w:rFonts w:hint="eastAsia" w:ascii="仿宋_GB2312" w:eastAsia="仿宋_GB2312"/>
          <w:color w:val="000000" w:themeColor="text1"/>
          <w:sz w:val="32"/>
          <w:szCs w:val="32"/>
          <w:highlight w:val="none"/>
          <w:lang w:val="en-US" w:eastAsia="zh-CN" w:bidi="ar"/>
          <w14:textFill>
            <w14:solidFill>
              <w14:schemeClr w14:val="tx1"/>
            </w14:solidFill>
          </w14:textFill>
        </w:rPr>
        <w:t>38.8</w:t>
      </w:r>
      <w:r>
        <w:rPr>
          <w:rFonts w:hint="eastAsia" w:ascii="仿宋_GB2312" w:eastAsia="仿宋_GB2312"/>
          <w:color w:val="000000" w:themeColor="text1"/>
          <w:sz w:val="32"/>
          <w:szCs w:val="32"/>
          <w:highlight w:val="none"/>
          <w:lang w:bidi="ar"/>
          <w14:textFill>
            <w14:solidFill>
              <w14:schemeClr w14:val="tx1"/>
            </w14:solidFill>
          </w14:textFill>
        </w:rPr>
        <w:t>万元，国有资本经营预算支出</w:t>
      </w:r>
      <w:r>
        <w:rPr>
          <w:rFonts w:hint="eastAsia" w:ascii="仿宋_GB2312" w:eastAsia="仿宋_GB2312"/>
          <w:color w:val="000000" w:themeColor="text1"/>
          <w:sz w:val="32"/>
          <w:szCs w:val="32"/>
          <w:highlight w:val="none"/>
          <w:lang w:val="en-US" w:eastAsia="zh-CN" w:bidi="ar"/>
          <w14:textFill>
            <w14:solidFill>
              <w14:schemeClr w14:val="tx1"/>
            </w14:solidFill>
          </w14:textFill>
        </w:rPr>
        <w:t>0</w:t>
      </w:r>
      <w:r>
        <w:rPr>
          <w:rFonts w:hint="eastAsia" w:ascii="仿宋_GB2312" w:eastAsia="仿宋_GB2312"/>
          <w:color w:val="000000" w:themeColor="text1"/>
          <w:sz w:val="32"/>
          <w:szCs w:val="32"/>
          <w:highlight w:val="none"/>
          <w:lang w:bidi="ar"/>
          <w14:textFill>
            <w14:solidFill>
              <w14:schemeClr w14:val="tx1"/>
            </w14:solidFill>
          </w14:textFill>
        </w:rPr>
        <w:t>万元。</w:t>
      </w:r>
      <w:r>
        <w:rPr>
          <w:rFonts w:hint="eastAsia" w:ascii="仿宋_GB2312" w:eastAsia="仿宋_GB2312"/>
          <w:color w:val="000000" w:themeColor="text1"/>
          <w:sz w:val="32"/>
          <w:szCs w:val="32"/>
          <w:highlight w:val="none"/>
          <w14:textFill>
            <w14:solidFill>
              <w14:schemeClr w14:val="tx1"/>
            </w14:solidFill>
          </w14:textFill>
        </w:rPr>
        <w:t>从评价情况来看，</w:t>
      </w:r>
      <w:r>
        <w:rPr>
          <w:rFonts w:hint="eastAsia" w:ascii="仿宋_GB2312" w:eastAsia="仿宋_GB2312"/>
          <w:color w:val="000000" w:themeColor="text1"/>
          <w:sz w:val="32"/>
          <w:szCs w:val="32"/>
          <w:highlight w:val="none"/>
          <w:lang w:eastAsia="zh-CN"/>
          <w14:textFill>
            <w14:solidFill>
              <w14:schemeClr w14:val="tx1"/>
            </w14:solidFill>
          </w14:textFill>
        </w:rPr>
        <w:t>预算执行基本达到要求。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（二）部门决算中项目绩效自评结果（预算部门、单位可根据实际情况反映重点项目绩效自评结果）</w:t>
      </w:r>
    </w:p>
    <w:p>
      <w:pPr>
        <w:spacing w:line="578"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lang w:val="en-US"/>
          <w14:textFill>
            <w14:solidFill>
              <w14:schemeClr w14:val="tx1"/>
            </w14:solidFill>
          </w14:textFill>
        </w:rPr>
        <w:t>老年人居家适老化改造资金</w:t>
      </w:r>
      <w:r>
        <w:rPr>
          <w:rFonts w:hint="eastAsia" w:ascii="仿宋_GB2312" w:eastAsia="仿宋_GB2312"/>
          <w:color w:val="000000" w:themeColor="text1"/>
          <w:sz w:val="32"/>
          <w:szCs w:val="32"/>
          <w:highlight w:val="none"/>
          <w14:textFill>
            <w14:solidFill>
              <w14:schemeClr w14:val="tx1"/>
            </w14:solidFill>
          </w14:textFill>
        </w:rPr>
        <w:t>项目绩效自评表：</w:t>
      </w:r>
    </w:p>
    <w:p>
      <w:pPr>
        <w:spacing w:line="578"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lang w:val="en-US"/>
          <w14:textFill>
            <w14:solidFill>
              <w14:schemeClr w14:val="tx1"/>
            </w14:solidFill>
          </w14:textFill>
        </w:rPr>
        <w:t>老年人居家适老化改造资金</w:t>
      </w:r>
      <w:r>
        <w:rPr>
          <w:rFonts w:hint="eastAsia" w:ascii="仿宋_GB2312" w:eastAsia="仿宋_GB2312"/>
          <w:color w:val="000000" w:themeColor="text1"/>
          <w:sz w:val="32"/>
          <w:szCs w:val="32"/>
          <w:highlight w:val="none"/>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highlight w:val="none"/>
          <w:lang w:val="en-US" w:eastAsia="zh-CN"/>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分。全年预算数为</w:t>
      </w:r>
      <w:r>
        <w:rPr>
          <w:rFonts w:hint="eastAsia" w:ascii="仿宋_GB2312" w:eastAsia="仿宋_GB2312"/>
          <w:color w:val="000000" w:themeColor="text1"/>
          <w:sz w:val="32"/>
          <w:szCs w:val="32"/>
          <w:highlight w:val="none"/>
          <w:lang w:val="en-US" w:eastAsia="zh-CN"/>
          <w14:textFill>
            <w14:solidFill>
              <w14:schemeClr w14:val="tx1"/>
            </w14:solidFill>
          </w14:textFill>
        </w:rPr>
        <w:t>4.55</w:t>
      </w:r>
      <w:r>
        <w:rPr>
          <w:rFonts w:hint="eastAsia" w:ascii="仿宋_GB2312" w:eastAsia="仿宋_GB2312"/>
          <w:color w:val="000000" w:themeColor="text1"/>
          <w:sz w:val="32"/>
          <w:szCs w:val="32"/>
          <w:highlight w:val="none"/>
          <w14:textFill>
            <w14:solidFill>
              <w14:schemeClr w14:val="tx1"/>
            </w14:solidFill>
          </w14:textFill>
        </w:rPr>
        <w:t>万元，执行数为</w:t>
      </w:r>
      <w:r>
        <w:rPr>
          <w:rFonts w:hint="eastAsia" w:ascii="仿宋_GB2312" w:eastAsia="仿宋_GB2312"/>
          <w:color w:val="000000" w:themeColor="text1"/>
          <w:sz w:val="32"/>
          <w:szCs w:val="32"/>
          <w:highlight w:val="none"/>
          <w:lang w:val="en-US" w:eastAsia="zh-CN"/>
          <w14:textFill>
            <w14:solidFill>
              <w14:schemeClr w14:val="tx1"/>
            </w14:solidFill>
          </w14:textFill>
        </w:rPr>
        <w:t>4.55</w:t>
      </w:r>
      <w:r>
        <w:rPr>
          <w:rFonts w:hint="eastAsia" w:ascii="仿宋_GB2312" w:eastAsia="仿宋_GB2312"/>
          <w:color w:val="000000" w:themeColor="text1"/>
          <w:sz w:val="32"/>
          <w:szCs w:val="32"/>
          <w:highlight w:val="none"/>
          <w14:textFill>
            <w14:solidFill>
              <w14:schemeClr w14:val="tx1"/>
            </w14:solidFill>
          </w14:textFill>
        </w:rPr>
        <w:t>万元，完成预算的</w:t>
      </w:r>
      <w:r>
        <w:rPr>
          <w:rFonts w:hint="eastAsia" w:ascii="仿宋_GB2312" w:eastAsia="仿宋_GB2312"/>
          <w:color w:val="000000" w:themeColor="text1"/>
          <w:sz w:val="32"/>
          <w:szCs w:val="32"/>
          <w:highlight w:val="none"/>
          <w:lang w:val="en-US" w:eastAsia="zh-CN"/>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%。项目绩效目标完成情况：一是</w:t>
      </w:r>
      <w:r>
        <w:rPr>
          <w:rFonts w:hint="eastAsia" w:ascii="仿宋_GB2312" w:eastAsia="仿宋_GB2312"/>
          <w:color w:val="000000" w:themeColor="text1"/>
          <w:sz w:val="32"/>
          <w:szCs w:val="32"/>
          <w:highlight w:val="none"/>
          <w:lang w:eastAsia="zh-CN"/>
          <w14:textFill>
            <w14:solidFill>
              <w14:schemeClr w14:val="tx1"/>
            </w14:solidFill>
          </w14:textFill>
        </w:rPr>
        <w:t>达到目标</w:t>
      </w:r>
      <w:r>
        <w:rPr>
          <w:rFonts w:hint="eastAsia" w:ascii="仿宋_GB2312" w:eastAsia="仿宋_GB2312"/>
          <w:color w:val="000000" w:themeColor="text1"/>
          <w:sz w:val="32"/>
          <w:szCs w:val="32"/>
          <w:highlight w:val="none"/>
          <w14:textFill>
            <w14:solidFill>
              <w14:schemeClr w14:val="tx1"/>
            </w14:solidFill>
          </w14:textFill>
        </w:rPr>
        <w:t>；二是</w:t>
      </w:r>
      <w:r>
        <w:rPr>
          <w:rFonts w:hint="eastAsia" w:ascii="仿宋_GB2312" w:eastAsia="仿宋_GB2312"/>
          <w:color w:val="000000" w:themeColor="text1"/>
          <w:sz w:val="32"/>
          <w:szCs w:val="32"/>
          <w:highlight w:val="none"/>
          <w:lang w:eastAsia="zh-CN"/>
          <w14:textFill>
            <w14:solidFill>
              <w14:schemeClr w14:val="tx1"/>
            </w14:solidFill>
          </w14:textFill>
        </w:rPr>
        <w:t>资金全部按时足额兑现</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lang w:val="en-US"/>
          <w14:textFill>
            <w14:solidFill>
              <w14:schemeClr w14:val="tx1"/>
            </w14:solidFill>
          </w14:textFill>
        </w:rPr>
        <w:t>年中央集中彩票公益金支持社会福利事业项目资金（“明天计划”项目）</w:t>
      </w:r>
      <w:r>
        <w:rPr>
          <w:rFonts w:hint="eastAsia" w:ascii="仿宋_GB2312" w:eastAsia="仿宋_GB2312"/>
          <w:color w:val="000000" w:themeColor="text1"/>
          <w:sz w:val="32"/>
          <w:szCs w:val="32"/>
          <w:highlight w:val="none"/>
          <w14:textFill>
            <w14:solidFill>
              <w14:schemeClr w14:val="tx1"/>
            </w14:solidFill>
          </w14:textFill>
        </w:rPr>
        <w:t>项目绩效自评表：</w:t>
      </w:r>
    </w:p>
    <w:p>
      <w:pPr>
        <w:spacing w:line="578"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lang w:val="en-US"/>
          <w14:textFill>
            <w14:solidFill>
              <w14:schemeClr w14:val="tx1"/>
            </w14:solidFill>
          </w14:textFill>
        </w:rPr>
        <w:t>年中央集中彩票公益金支持社会福利事业项目资金（“明天计划”项目）</w:t>
      </w:r>
      <w:r>
        <w:rPr>
          <w:rFonts w:hint="eastAsia" w:ascii="仿宋_GB2312" w:eastAsia="仿宋_GB2312"/>
          <w:color w:val="000000" w:themeColor="text1"/>
          <w:sz w:val="32"/>
          <w:szCs w:val="32"/>
          <w:highlight w:val="none"/>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highlight w:val="none"/>
          <w:lang w:val="en-US" w:eastAsia="zh-CN"/>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分。全年预算数为</w:t>
      </w:r>
      <w:r>
        <w:rPr>
          <w:rFonts w:hint="eastAsia" w:ascii="仿宋_GB2312" w:eastAsia="仿宋_GB2312"/>
          <w:color w:val="000000" w:themeColor="text1"/>
          <w:sz w:val="32"/>
          <w:szCs w:val="32"/>
          <w:highlight w:val="none"/>
          <w:lang w:val="en-US" w:eastAsia="zh-CN"/>
          <w14:textFill>
            <w14:solidFill>
              <w14:schemeClr w14:val="tx1"/>
            </w14:solidFill>
          </w14:textFill>
        </w:rPr>
        <w:t>8.24</w:t>
      </w:r>
      <w:r>
        <w:rPr>
          <w:rFonts w:hint="eastAsia" w:ascii="仿宋_GB2312" w:eastAsia="仿宋_GB2312"/>
          <w:color w:val="000000" w:themeColor="text1"/>
          <w:sz w:val="32"/>
          <w:szCs w:val="32"/>
          <w:highlight w:val="none"/>
          <w14:textFill>
            <w14:solidFill>
              <w14:schemeClr w14:val="tx1"/>
            </w14:solidFill>
          </w14:textFill>
        </w:rPr>
        <w:t>万元，执行数为</w:t>
      </w:r>
      <w:r>
        <w:rPr>
          <w:rFonts w:hint="eastAsia" w:ascii="仿宋_GB2312" w:eastAsia="仿宋_GB2312"/>
          <w:color w:val="000000" w:themeColor="text1"/>
          <w:sz w:val="32"/>
          <w:szCs w:val="32"/>
          <w:highlight w:val="none"/>
          <w:lang w:val="en-US" w:eastAsia="zh-CN"/>
          <w14:textFill>
            <w14:solidFill>
              <w14:schemeClr w14:val="tx1"/>
            </w14:solidFill>
          </w14:textFill>
        </w:rPr>
        <w:t>8.24</w:t>
      </w:r>
      <w:r>
        <w:rPr>
          <w:rFonts w:hint="eastAsia" w:ascii="仿宋_GB2312" w:eastAsia="仿宋_GB2312"/>
          <w:color w:val="000000" w:themeColor="text1"/>
          <w:sz w:val="32"/>
          <w:szCs w:val="32"/>
          <w:highlight w:val="none"/>
          <w14:textFill>
            <w14:solidFill>
              <w14:schemeClr w14:val="tx1"/>
            </w14:solidFill>
          </w14:textFill>
        </w:rPr>
        <w:t>万元，完成预算的</w:t>
      </w:r>
      <w:r>
        <w:rPr>
          <w:rFonts w:hint="eastAsia" w:ascii="仿宋_GB2312" w:eastAsia="仿宋_GB2312"/>
          <w:color w:val="000000" w:themeColor="text1"/>
          <w:sz w:val="32"/>
          <w:szCs w:val="32"/>
          <w:highlight w:val="none"/>
          <w:lang w:val="en-US" w:eastAsia="zh-CN"/>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%。项目绩效目标完成情况：一是</w:t>
      </w:r>
      <w:r>
        <w:rPr>
          <w:rFonts w:hint="eastAsia" w:ascii="仿宋_GB2312" w:eastAsia="仿宋_GB2312"/>
          <w:color w:val="000000" w:themeColor="text1"/>
          <w:sz w:val="32"/>
          <w:szCs w:val="32"/>
          <w:highlight w:val="none"/>
          <w:lang w:eastAsia="zh-CN"/>
          <w14:textFill>
            <w14:solidFill>
              <w14:schemeClr w14:val="tx1"/>
            </w14:solidFill>
          </w14:textFill>
        </w:rPr>
        <w:t>未能支出全部预算资金</w:t>
      </w:r>
      <w:r>
        <w:rPr>
          <w:rFonts w:hint="eastAsia" w:ascii="仿宋_GB2312" w:eastAsia="仿宋_GB2312"/>
          <w:color w:val="000000" w:themeColor="text1"/>
          <w:sz w:val="32"/>
          <w:szCs w:val="32"/>
          <w:highlight w:val="none"/>
          <w14:textFill>
            <w14:solidFill>
              <w14:schemeClr w14:val="tx1"/>
            </w14:solidFill>
          </w14:textFill>
        </w:rPr>
        <w:t>；二是</w:t>
      </w:r>
      <w:r>
        <w:rPr>
          <w:rFonts w:hint="eastAsia" w:ascii="仿宋_GB2312" w:eastAsia="仿宋_GB2312"/>
          <w:color w:val="000000" w:themeColor="text1"/>
          <w:sz w:val="32"/>
          <w:szCs w:val="32"/>
          <w:highlight w:val="none"/>
          <w:lang w:eastAsia="zh-CN"/>
          <w14:textFill>
            <w14:solidFill>
              <w14:schemeClr w14:val="tx1"/>
            </w14:solidFill>
          </w14:textFill>
        </w:rPr>
        <w:t>兑现的资金符合相关要求</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存在的问题：年初预算时未能考虑到兑现资金时部分孤儿和事实无人抚养儿童会因年龄等原因不符合享受该政策的要求，从而资金出现结余。</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0" w:firstLineChars="0"/>
        <w:textAlignment w:val="auto"/>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部门评价结果（预算部门填写，部门所属单位不需填写）</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0" w:firstLineChars="0"/>
        <w:textAlignment w:val="auto"/>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部门评价项目数量在3个以内的，至少将1个部门评价报告向社会公开；部门评价项目数量大于3个的，至少将2个部门评价报告向社会公开</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textAlignment w:val="auto"/>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zh-CN"/>
          <w14:textFill>
            <w14:solidFill>
              <w14:schemeClr w14:val="tx1"/>
            </w14:solidFill>
          </w14:textFill>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highlight w:val="none"/>
          <w14:textFill>
            <w14:solidFill>
              <w14:schemeClr w14:val="tx1"/>
            </w14:solidFill>
          </w14:textFill>
        </w:rPr>
      </w:pPr>
      <w:bookmarkStart w:id="97" w:name="_Toc15262_WPSOffice_Level2"/>
      <w:bookmarkStart w:id="98" w:name="_Toc5978_WPSOffice_Level2"/>
      <w:bookmarkStart w:id="99" w:name="_Toc15565_WPSOffice_Level2"/>
      <w:bookmarkStart w:id="100" w:name="_Toc23598_WPSOffice_Level2"/>
      <w:bookmarkStart w:id="101" w:name="_Toc18325_WPSOffice_Level2"/>
      <w:bookmarkStart w:id="102" w:name="_Toc32639_WPSOffice_Level2"/>
      <w:r>
        <w:rPr>
          <w:rFonts w:hint="eastAsia" w:ascii="楷体" w:hAnsi="楷体" w:eastAsia="楷体" w:cs="楷体"/>
          <w:bCs/>
          <w:color w:val="000000" w:themeColor="text1"/>
          <w:sz w:val="32"/>
          <w:szCs w:val="32"/>
          <w:highlight w:val="none"/>
          <w14:textFill>
            <w14:solidFill>
              <w14:schemeClr w14:val="tx1"/>
            </w14:solidFill>
          </w14:textFill>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202</w:t>
      </w:r>
      <w:r>
        <w:rPr>
          <w:rFonts w:hint="eastAsia" w:ascii="仿宋_GB2312" w:hAnsi="ˎ̥" w:eastAsia="仿宋_GB2312"/>
          <w:color w:val="000000" w:themeColor="text1"/>
          <w:sz w:val="32"/>
          <w:szCs w:val="32"/>
          <w:highlight w:val="none"/>
          <w:lang w:val="en-US" w:eastAsia="zh-CN"/>
          <w14:textFill>
            <w14:solidFill>
              <w14:schemeClr w14:val="tx1"/>
            </w14:solidFill>
          </w14:textFill>
        </w:rPr>
        <w:t>4</w:t>
      </w:r>
      <w:r>
        <w:rPr>
          <w:rFonts w:hint="eastAsia" w:ascii="仿宋_GB2312" w:hAnsi="ˎ̥" w:eastAsia="仿宋_GB2312"/>
          <w:color w:val="000000" w:themeColor="text1"/>
          <w:sz w:val="32"/>
          <w:szCs w:val="32"/>
          <w:highlight w:val="none"/>
          <w14:textFill>
            <w14:solidFill>
              <w14:schemeClr w14:val="tx1"/>
            </w14:solidFill>
          </w14:textFill>
        </w:rPr>
        <w:t>年度</w:t>
      </w:r>
      <w:r>
        <w:rPr>
          <w:rFonts w:hint="eastAsia" w:ascii="仿宋_GB2312" w:hAnsi="ˎ̥" w:eastAsia="仿宋_GB2312"/>
          <w:color w:val="000000" w:themeColor="text1"/>
          <w:sz w:val="32"/>
          <w:szCs w:val="32"/>
          <w:highlight w:val="none"/>
          <w:lang w:val="en-US" w:eastAsia="zh-CN"/>
          <w14:textFill>
            <w14:solidFill>
              <w14:schemeClr w14:val="tx1"/>
            </w14:solidFill>
          </w14:textFill>
        </w:rPr>
        <w:t>色尼区民政局</w:t>
      </w:r>
      <w:r>
        <w:rPr>
          <w:rFonts w:hint="eastAsia" w:ascii="仿宋_GB2312" w:hAnsi="ˎ̥" w:eastAsia="仿宋_GB2312"/>
          <w:color w:val="000000" w:themeColor="text1"/>
          <w:sz w:val="32"/>
          <w:szCs w:val="32"/>
          <w:highlight w:val="none"/>
          <w14:textFill>
            <w14:solidFill>
              <w14:schemeClr w14:val="tx1"/>
            </w14:solidFill>
          </w14:textFill>
        </w:rPr>
        <w:t>部门（单位）机关运行经费</w:t>
      </w:r>
      <w:r>
        <w:rPr>
          <w:rFonts w:hint="eastAsia" w:ascii="仿宋_GB2312" w:hAnsi="ˎ̥" w:eastAsia="仿宋_GB2312"/>
          <w:color w:val="000000" w:themeColor="text1"/>
          <w:sz w:val="32"/>
          <w:szCs w:val="32"/>
          <w:highlight w:val="none"/>
          <w:lang w:val="en-US" w:eastAsia="zh-CN"/>
          <w14:textFill>
            <w14:solidFill>
              <w14:schemeClr w14:val="tx1"/>
            </w14:solidFill>
          </w14:textFill>
        </w:rPr>
        <w:t>25.5</w:t>
      </w:r>
      <w:r>
        <w:rPr>
          <w:rFonts w:hint="eastAsia" w:ascii="仿宋_GB2312" w:hAnsi="ˎ̥" w:eastAsia="仿宋_GB2312"/>
          <w:color w:val="000000" w:themeColor="text1"/>
          <w:sz w:val="32"/>
          <w:szCs w:val="32"/>
          <w:highlight w:val="none"/>
          <w14:textFill>
            <w14:solidFill>
              <w14:schemeClr w14:val="tx1"/>
            </w14:solidFill>
          </w14:textFill>
        </w:rPr>
        <w:t>万元（为部门决算中行政单位和参公事业单位财政拨款基本支出中公用经费支出之和，事业单位没有机关运行经费支出），比年初预算</w:t>
      </w:r>
      <w:r>
        <w:rPr>
          <w:rFonts w:hint="eastAsia" w:ascii="仿宋_GB2312" w:hAnsi="ˎ̥" w:eastAsia="仿宋_GB2312"/>
          <w:color w:val="000000" w:themeColor="text1"/>
          <w:sz w:val="32"/>
          <w:szCs w:val="32"/>
          <w:highlight w:val="none"/>
          <w:lang w:eastAsia="zh-CN"/>
          <w14:textFill>
            <w14:solidFill>
              <w14:schemeClr w14:val="tx1"/>
            </w14:solidFill>
          </w14:textFill>
        </w:rPr>
        <w:t>无变动</w:t>
      </w:r>
      <w:r>
        <w:rPr>
          <w:rFonts w:hint="eastAsia" w:ascii="仿宋_GB2312" w:hAnsi="ˎ̥" w:eastAsia="仿宋_GB2312"/>
          <w:color w:val="000000" w:themeColor="text1"/>
          <w:sz w:val="32"/>
          <w:szCs w:val="32"/>
          <w:highlight w:val="none"/>
          <w14:textFill>
            <w14:solidFill>
              <w14:schemeClr w14:val="tx1"/>
            </w14:solidFill>
          </w14:textFill>
        </w:rPr>
        <w:t>。（注</w:t>
      </w:r>
      <w:r>
        <w:rPr>
          <w:rFonts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000000" w:themeColor="text1"/>
          <w:sz w:val="32"/>
          <w:szCs w:val="32"/>
          <w:highlight w:val="none"/>
          <w:lang w:val="en-US"/>
          <w14:textFill>
            <w14:solidFill>
              <w14:schemeClr w14:val="tx1"/>
            </w14:solidFill>
          </w14:textFill>
        </w:rPr>
        <w:t>2024</w:t>
      </w:r>
      <w:r>
        <w:rPr>
          <w:rFonts w:hint="eastAsia" w:ascii="仿宋_GB2312" w:hAnsi="ˎ̥" w:eastAsia="仿宋_GB2312"/>
          <w:color w:val="000000" w:themeColor="text1"/>
          <w:sz w:val="32"/>
          <w:szCs w:val="32"/>
          <w:highlight w:val="none"/>
          <w14:textFill>
            <w14:solidFill>
              <w14:schemeClr w14:val="tx1"/>
            </w14:solidFill>
          </w14:textFill>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highlight w:val="none"/>
          <w14:textFill>
            <w14:solidFill>
              <w14:schemeClr w14:val="tx1"/>
            </w14:solidFill>
          </w14:textFill>
        </w:rPr>
      </w:pPr>
      <w:bookmarkStart w:id="103" w:name="_Toc30383_WPSOffice_Level2"/>
      <w:bookmarkStart w:id="104" w:name="_Toc25333_WPSOffice_Level2"/>
      <w:bookmarkStart w:id="105" w:name="_Toc13084_WPSOffice_Level2"/>
      <w:bookmarkStart w:id="106" w:name="_Toc23966_WPSOffice_Level2"/>
      <w:bookmarkStart w:id="107" w:name="_Toc3131_WPSOffice_Level2"/>
      <w:bookmarkStart w:id="108" w:name="_Toc32689_WPSOffice_Level2"/>
      <w:r>
        <w:rPr>
          <w:rFonts w:hint="eastAsia" w:ascii="楷体" w:hAnsi="楷体" w:eastAsia="楷体" w:cs="楷体"/>
          <w:bCs/>
          <w:color w:val="000000" w:themeColor="text1"/>
          <w:sz w:val="32"/>
          <w:szCs w:val="32"/>
          <w:highlight w:val="none"/>
          <w14:textFill>
            <w14:solidFill>
              <w14:schemeClr w14:val="tx1"/>
            </w14:solidFill>
          </w14:textFill>
        </w:rPr>
        <w:t>（二）政府采购支出情况</w:t>
      </w:r>
      <w:bookmarkEnd w:id="103"/>
      <w:bookmarkEnd w:id="104"/>
      <w:bookmarkEnd w:id="105"/>
      <w:bookmarkEnd w:id="106"/>
      <w:bookmarkEnd w:id="107"/>
      <w:bookmarkEnd w:id="108"/>
    </w:p>
    <w:p>
      <w:pPr>
        <w:spacing w:line="578" w:lineRule="exact"/>
        <w:ind w:firstLine="640" w:firstLineChars="200"/>
        <w:jc w:val="left"/>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202</w:t>
      </w:r>
      <w:r>
        <w:rPr>
          <w:rFonts w:hint="eastAsia" w:ascii="仿宋_GB2312" w:hAnsi="ˎ̥" w:eastAsia="仿宋_GB2312"/>
          <w:color w:val="000000" w:themeColor="text1"/>
          <w:sz w:val="32"/>
          <w:szCs w:val="32"/>
          <w:highlight w:val="none"/>
          <w:lang w:val="en-US" w:eastAsia="zh-CN"/>
          <w14:textFill>
            <w14:solidFill>
              <w14:schemeClr w14:val="tx1"/>
            </w14:solidFill>
          </w14:textFill>
        </w:rPr>
        <w:t>4</w:t>
      </w:r>
      <w:r>
        <w:rPr>
          <w:rFonts w:hint="eastAsia" w:ascii="仿宋_GB2312" w:hAnsi="ˎ̥" w:eastAsia="仿宋_GB2312"/>
          <w:color w:val="000000" w:themeColor="text1"/>
          <w:sz w:val="32"/>
          <w:szCs w:val="32"/>
          <w:highlight w:val="none"/>
          <w14:textFill>
            <w14:solidFill>
              <w14:schemeClr w14:val="tx1"/>
            </w14:solidFill>
          </w14:textFill>
        </w:rPr>
        <w:t>年度</w:t>
      </w:r>
      <w:r>
        <w:rPr>
          <w:rFonts w:hint="eastAsia" w:ascii="仿宋_GB2312" w:hAnsi="ˎ̥" w:eastAsia="仿宋_GB2312"/>
          <w:color w:val="000000" w:themeColor="text1"/>
          <w:sz w:val="32"/>
          <w:szCs w:val="32"/>
          <w:highlight w:val="none"/>
          <w:lang w:val="en-US" w:eastAsia="zh-CN"/>
          <w14:textFill>
            <w14:solidFill>
              <w14:schemeClr w14:val="tx1"/>
            </w14:solidFill>
          </w14:textFill>
        </w:rPr>
        <w:t>色尼区民政局</w:t>
      </w:r>
      <w:r>
        <w:rPr>
          <w:rFonts w:hint="eastAsia" w:ascii="仿宋_GB2312" w:hAnsi="ˎ̥" w:eastAsia="仿宋_GB2312"/>
          <w:color w:val="000000" w:themeColor="text1"/>
          <w:sz w:val="32"/>
          <w:szCs w:val="32"/>
          <w:highlight w:val="none"/>
          <w14:textFill>
            <w14:solidFill>
              <w14:schemeClr w14:val="tx1"/>
            </w14:solidFill>
          </w14:textFill>
        </w:rPr>
        <w:t>部门政府采购支出总额</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万元，其中：政府采购货物支出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万元、政府采购工程支出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万元、政府采购服务支出</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万元。授予中小企业合同金额</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万元，占政府采购支出总额的</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%，其中：授予小微企业合同金额</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授予中小企业合同金额</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highlight w:val="none"/>
          <w14:textFill>
            <w14:solidFill>
              <w14:schemeClr w14:val="tx1"/>
            </w14:solidFill>
          </w14:textFill>
        </w:rPr>
      </w:pPr>
      <w:bookmarkStart w:id="109" w:name="_Toc10902_WPSOffice_Level2"/>
      <w:bookmarkStart w:id="110" w:name="_Toc527_WPSOffice_Level2"/>
      <w:bookmarkStart w:id="111" w:name="_Toc19989_WPSOffice_Level2"/>
      <w:bookmarkStart w:id="112" w:name="_Toc15129_WPSOffice_Level2"/>
      <w:bookmarkStart w:id="113" w:name="_Toc29584_WPSOffice_Level2"/>
      <w:bookmarkStart w:id="114" w:name="_Toc6016_WPSOffice_Level2"/>
      <w:r>
        <w:rPr>
          <w:rFonts w:hint="eastAsia" w:ascii="楷体" w:hAnsi="楷体" w:eastAsia="楷体" w:cs="楷体"/>
          <w:bCs/>
          <w:color w:val="000000" w:themeColor="text1"/>
          <w:sz w:val="32"/>
          <w:szCs w:val="32"/>
          <w:highlight w:val="none"/>
          <w14:textFill>
            <w14:solidFill>
              <w14:schemeClr w14:val="tx1"/>
            </w14:solidFill>
          </w14:textFill>
        </w:rPr>
        <w:t>（三）国有资产占用情况</w:t>
      </w:r>
      <w:bookmarkEnd w:id="109"/>
      <w:bookmarkEnd w:id="110"/>
      <w:bookmarkEnd w:id="111"/>
      <w:bookmarkEnd w:id="112"/>
      <w:bookmarkEnd w:id="113"/>
      <w:bookmarkEnd w:id="114"/>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bookmarkStart w:id="115" w:name="_Toc8874_WPSOffice_Level1"/>
      <w:bookmarkStart w:id="116" w:name="_Toc11039_WPSOffice_Level1"/>
      <w:bookmarkStart w:id="117" w:name="_Toc8808_WPSOffice_Level1"/>
      <w:bookmarkStart w:id="118" w:name="_Toc17580_WPSOffice_Level1"/>
      <w:bookmarkStart w:id="119" w:name="_Toc4398_WPSOffice_Level1"/>
      <w:bookmarkStart w:id="120" w:name="_Toc15425_WPSOffice_Level1"/>
      <w:r>
        <w:rPr>
          <w:rFonts w:hint="eastAsia" w:ascii="仿宋_GB2312" w:hAnsi="ˎ̥" w:eastAsia="仿宋_GB2312"/>
          <w:bCs/>
          <w:color w:val="000000" w:themeColor="text1"/>
          <w:sz w:val="32"/>
          <w:szCs w:val="32"/>
          <w:highlight w:val="none"/>
          <w14:textFill>
            <w14:solidFill>
              <w14:schemeClr w14:val="tx1"/>
            </w14:solidFill>
          </w14:textFill>
        </w:rPr>
        <w:t>截至202</w:t>
      </w:r>
      <w:r>
        <w:rPr>
          <w:rFonts w:hint="eastAsia" w:ascii="仿宋_GB2312" w:hAnsi="ˎ̥" w:eastAsia="仿宋_GB2312"/>
          <w:bCs/>
          <w:color w:val="000000" w:themeColor="text1"/>
          <w:sz w:val="32"/>
          <w:szCs w:val="32"/>
          <w:highlight w:val="none"/>
          <w:lang w:val="en-US" w:eastAsia="zh-CN"/>
          <w14:textFill>
            <w14:solidFill>
              <w14:schemeClr w14:val="tx1"/>
            </w14:solidFill>
          </w14:textFill>
        </w:rPr>
        <w:t>4</w:t>
      </w:r>
      <w:r>
        <w:rPr>
          <w:rFonts w:hint="eastAsia" w:ascii="仿宋_GB2312" w:hAnsi="ˎ̥" w:eastAsia="仿宋_GB2312"/>
          <w:bCs/>
          <w:color w:val="000000" w:themeColor="text1"/>
          <w:sz w:val="32"/>
          <w:szCs w:val="32"/>
          <w:highlight w:val="none"/>
          <w14:textFill>
            <w14:solidFill>
              <w14:schemeClr w14:val="tx1"/>
            </w14:solidFill>
          </w14:textFill>
        </w:rPr>
        <w:t>年12月31日，本部门拥有</w:t>
      </w:r>
      <w:r>
        <w:rPr>
          <w:rFonts w:hint="eastAsia" w:ascii="仿宋_GB2312" w:hAnsi="ˎ̥" w:eastAsia="仿宋_GB2312"/>
          <w:color w:val="000000" w:themeColor="text1"/>
          <w:sz w:val="32"/>
          <w:szCs w:val="32"/>
          <w:highlight w:val="none"/>
          <w14:textFill>
            <w14:solidFill>
              <w14:schemeClr w14:val="tx1"/>
            </w14:solidFill>
          </w14:textFill>
        </w:rPr>
        <w:t>房屋面积</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平方米，其中：办公用房</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平方米，业务用房</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平方米，其他（不含构筑物）</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平方米。</w:t>
      </w:r>
    </w:p>
    <w:p>
      <w:pPr>
        <w:spacing w:line="578" w:lineRule="exact"/>
        <w:ind w:firstLine="640" w:firstLineChars="200"/>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本部门共有车辆</w:t>
      </w:r>
      <w:r>
        <w:rPr>
          <w:rFonts w:hint="eastAsia" w:ascii="仿宋_GB2312" w:hAnsi="ˎ̥" w:eastAsia="仿宋_GB2312"/>
          <w:color w:val="000000" w:themeColor="text1"/>
          <w:sz w:val="32"/>
          <w:szCs w:val="32"/>
          <w:highlight w:val="none"/>
          <w:lang w:val="en-US" w:eastAsia="zh-CN"/>
          <w14:textFill>
            <w14:solidFill>
              <w14:schemeClr w14:val="tx1"/>
            </w14:solidFill>
          </w14:textFill>
        </w:rPr>
        <w:t>1</w:t>
      </w:r>
      <w:r>
        <w:rPr>
          <w:rFonts w:hint="eastAsia" w:ascii="仿宋_GB2312" w:hAnsi="ˎ̥" w:eastAsia="仿宋_GB2312"/>
          <w:color w:val="000000" w:themeColor="text1"/>
          <w:sz w:val="32"/>
          <w:szCs w:val="32"/>
          <w:highlight w:val="none"/>
          <w14:textFill>
            <w14:solidFill>
              <w14:schemeClr w14:val="tx1"/>
            </w14:solidFill>
          </w14:textFill>
        </w:rPr>
        <w:t>辆，其中，副部（省）级及以上领导用车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辆、主要负责人用车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辆、机要通信用车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辆、应急保障用车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辆、执法执勤用车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辆、特种专业技术用车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辆、离退休干部服务用车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辆、其他用车</w:t>
      </w:r>
      <w:r>
        <w:rPr>
          <w:rFonts w:hint="eastAsia" w:ascii="仿宋_GB2312" w:hAnsi="ˎ̥" w:eastAsia="仿宋_GB2312"/>
          <w:color w:val="000000" w:themeColor="text1"/>
          <w:sz w:val="32"/>
          <w:szCs w:val="32"/>
          <w:highlight w:val="none"/>
          <w:lang w:val="en-US" w:eastAsia="zh-CN"/>
          <w14:textFill>
            <w14:solidFill>
              <w14:schemeClr w14:val="tx1"/>
            </w14:solidFill>
          </w14:textFill>
        </w:rPr>
        <w:t>1</w:t>
      </w:r>
      <w:r>
        <w:rPr>
          <w:rFonts w:hint="eastAsia" w:ascii="仿宋_GB2312" w:hAnsi="ˎ̥" w:eastAsia="仿宋_GB2312"/>
          <w:color w:val="000000" w:themeColor="text1"/>
          <w:sz w:val="32"/>
          <w:szCs w:val="32"/>
          <w:highlight w:val="none"/>
          <w14:textFill>
            <w14:solidFill>
              <w14:schemeClr w14:val="tx1"/>
            </w14:solidFill>
          </w14:textFill>
        </w:rPr>
        <w:t>辆，其他用车主要是</w:t>
      </w:r>
      <w:r>
        <w:rPr>
          <w:rFonts w:hint="eastAsia" w:ascii="仿宋_GB2312" w:hAnsi="ˎ̥" w:eastAsia="仿宋_GB2312"/>
          <w:color w:val="000000" w:themeColor="text1"/>
          <w:sz w:val="32"/>
          <w:szCs w:val="32"/>
          <w:highlight w:val="none"/>
          <w:lang w:eastAsia="zh-CN"/>
          <w14:textFill>
            <w14:solidFill>
              <w14:schemeClr w14:val="tx1"/>
            </w14:solidFill>
          </w14:textFill>
        </w:rPr>
        <w:t>用于干部下乡督导民政工作</w:t>
      </w:r>
      <w:r>
        <w:rPr>
          <w:rFonts w:hint="eastAsia" w:ascii="仿宋_GB2312" w:hAnsi="ˎ̥" w:eastAsia="仿宋_GB2312"/>
          <w:color w:val="000000" w:themeColor="text1"/>
          <w:sz w:val="32"/>
          <w:szCs w:val="32"/>
          <w:highlight w:val="none"/>
          <w14:textFill>
            <w14:solidFill>
              <w14:schemeClr w14:val="tx1"/>
            </w14:solidFill>
          </w14:textFill>
        </w:rPr>
        <w:t>。单价100万元（含）以上设备（不含车辆）</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台（套）。年末在建工程</w:t>
      </w:r>
      <w:r>
        <w:rPr>
          <w:rFonts w:hint="eastAsia" w:ascii="仿宋_GB2312" w:hAnsi="ˎ̥" w:eastAsia="仿宋_GB2312"/>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olor w:val="000000" w:themeColor="text1"/>
          <w:sz w:val="32"/>
          <w:szCs w:val="32"/>
          <w:highlight w:val="none"/>
          <w14:textFill>
            <w14:solidFill>
              <w14:schemeClr w14:val="tx1"/>
            </w14:solidFill>
          </w14:textFill>
        </w:rPr>
        <w:t>万元。</w:t>
      </w:r>
    </w:p>
    <w:p>
      <w:pPr>
        <w:spacing w:line="578" w:lineRule="exact"/>
        <w:jc w:val="both"/>
        <w:rPr>
          <w:rFonts w:hint="eastAsia" w:ascii="黑体" w:hAnsi="ˎ̥"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highlight w:val="none"/>
          <w14:textFill>
            <w14:solidFill>
              <w14:schemeClr w14:val="tx1"/>
            </w14:solidFill>
          </w14:textFill>
        </w:rPr>
      </w:pPr>
      <w:r>
        <w:rPr>
          <w:rFonts w:hint="eastAsia" w:ascii="黑体" w:hAnsi="ˎ̥" w:eastAsia="黑体"/>
          <w:color w:val="000000" w:themeColor="text1"/>
          <w:sz w:val="32"/>
          <w:szCs w:val="32"/>
          <w:highlight w:val="none"/>
          <w14:textFill>
            <w14:solidFill>
              <w14:schemeClr w14:val="tx1"/>
            </w14:solidFill>
          </w14:textFill>
        </w:rPr>
        <w:t>第四部分  名词解释</w:t>
      </w:r>
      <w:bookmarkEnd w:id="115"/>
      <w:bookmarkEnd w:id="116"/>
      <w:bookmarkEnd w:id="117"/>
      <w:bookmarkEnd w:id="118"/>
      <w:bookmarkEnd w:id="119"/>
      <w:bookmarkEnd w:id="120"/>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000000" w:themeColor="text1"/>
          <w:highlight w:val="none"/>
          <w14:textFill>
            <w14:solidFill>
              <w14:schemeClr w14:val="tx1"/>
            </w14:solidFill>
          </w14:textFill>
        </w:rPr>
      </w:pPr>
      <w:bookmarkStart w:id="121" w:name="_GoBack"/>
      <w:bookmarkEnd w:id="121"/>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CB430"/>
    <w:multiLevelType w:val="singleLevel"/>
    <w:tmpl w:val="A32CB430"/>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16CE578D"/>
    <w:multiLevelType w:val="singleLevel"/>
    <w:tmpl w:val="16CE578D"/>
    <w:lvl w:ilvl="0" w:tentative="0">
      <w:start w:val="1"/>
      <w:numFmt w:val="decimal"/>
      <w:lvlText w:val="%1."/>
      <w:lvlJc w:val="left"/>
      <w:pPr>
        <w:tabs>
          <w:tab w:val="left" w:pos="312"/>
        </w:tabs>
      </w:pPr>
    </w:lvl>
  </w:abstractNum>
  <w:abstractNum w:abstractNumId="3">
    <w:nsid w:val="4EFF4F2A"/>
    <w:multiLevelType w:val="singleLevel"/>
    <w:tmpl w:val="4EFF4F2A"/>
    <w:lvl w:ilvl="0" w:tentative="0">
      <w:start w:val="1"/>
      <w:numFmt w:val="chineseCounting"/>
      <w:suff w:val="nothing"/>
      <w:lvlText w:val="（%1）"/>
      <w:lvlJc w:val="left"/>
      <w:rPr>
        <w:rFonts w:hint="eastAsia"/>
      </w:rPr>
    </w:lvl>
  </w:abstractNum>
  <w:abstractNum w:abstractNumId="4">
    <w:nsid w:val="6CF5787A"/>
    <w:multiLevelType w:val="singleLevel"/>
    <w:tmpl w:val="6CF5787A"/>
    <w:lvl w:ilvl="0" w:tentative="0">
      <w:start w:val="10"/>
      <w:numFmt w:val="chineseCounting"/>
      <w:suff w:val="nothing"/>
      <w:lvlText w:val="（%1）"/>
      <w:lvlJc w:val="left"/>
      <w:rPr>
        <w:rFonts w:hint="eastAsia"/>
      </w:rPr>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93E56"/>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EB5F79"/>
    <w:rsid w:val="05BE6761"/>
    <w:rsid w:val="09201287"/>
    <w:rsid w:val="09946105"/>
    <w:rsid w:val="0EE542D7"/>
    <w:rsid w:val="0FC80124"/>
    <w:rsid w:val="107A45A3"/>
    <w:rsid w:val="10F36FA4"/>
    <w:rsid w:val="136F98C7"/>
    <w:rsid w:val="145604F0"/>
    <w:rsid w:val="14D408CE"/>
    <w:rsid w:val="16096964"/>
    <w:rsid w:val="17427E68"/>
    <w:rsid w:val="1755065F"/>
    <w:rsid w:val="194E6DE1"/>
    <w:rsid w:val="1AFC29C9"/>
    <w:rsid w:val="1CA52F2E"/>
    <w:rsid w:val="1DFE370B"/>
    <w:rsid w:val="1E3630B9"/>
    <w:rsid w:val="1F164D82"/>
    <w:rsid w:val="262B5053"/>
    <w:rsid w:val="26923601"/>
    <w:rsid w:val="26EEC2B5"/>
    <w:rsid w:val="29472309"/>
    <w:rsid w:val="2B406E77"/>
    <w:rsid w:val="2C2A0C43"/>
    <w:rsid w:val="2D1E73A5"/>
    <w:rsid w:val="2F062A6A"/>
    <w:rsid w:val="2FB128EE"/>
    <w:rsid w:val="30646F9E"/>
    <w:rsid w:val="31F466F4"/>
    <w:rsid w:val="32717154"/>
    <w:rsid w:val="346E7612"/>
    <w:rsid w:val="34B63260"/>
    <w:rsid w:val="362D2E04"/>
    <w:rsid w:val="373630D6"/>
    <w:rsid w:val="37FDA7E2"/>
    <w:rsid w:val="38B82E19"/>
    <w:rsid w:val="38C20572"/>
    <w:rsid w:val="3A314D88"/>
    <w:rsid w:val="3A746883"/>
    <w:rsid w:val="3AB91884"/>
    <w:rsid w:val="3CA15DE9"/>
    <w:rsid w:val="3FE61EE5"/>
    <w:rsid w:val="40436655"/>
    <w:rsid w:val="405F7F69"/>
    <w:rsid w:val="406508EE"/>
    <w:rsid w:val="408D6263"/>
    <w:rsid w:val="41B40CEE"/>
    <w:rsid w:val="440B6AE7"/>
    <w:rsid w:val="47BA2F1F"/>
    <w:rsid w:val="48317291"/>
    <w:rsid w:val="485F7024"/>
    <w:rsid w:val="48E70666"/>
    <w:rsid w:val="4B20576F"/>
    <w:rsid w:val="4C6877E5"/>
    <w:rsid w:val="4C903214"/>
    <w:rsid w:val="4D6A468D"/>
    <w:rsid w:val="4EA86137"/>
    <w:rsid w:val="50BB567B"/>
    <w:rsid w:val="53B7620C"/>
    <w:rsid w:val="56CA7FD0"/>
    <w:rsid w:val="57491BB1"/>
    <w:rsid w:val="57FA38D1"/>
    <w:rsid w:val="58DE734D"/>
    <w:rsid w:val="5BA159AA"/>
    <w:rsid w:val="5D54361B"/>
    <w:rsid w:val="5F7D3333"/>
    <w:rsid w:val="61385890"/>
    <w:rsid w:val="63F43C42"/>
    <w:rsid w:val="687436E1"/>
    <w:rsid w:val="6DA45C50"/>
    <w:rsid w:val="6E9A7825"/>
    <w:rsid w:val="6F670F9B"/>
    <w:rsid w:val="71527169"/>
    <w:rsid w:val="737450E0"/>
    <w:rsid w:val="74054476"/>
    <w:rsid w:val="742F38C4"/>
    <w:rsid w:val="74AB66DC"/>
    <w:rsid w:val="74C4154C"/>
    <w:rsid w:val="75956FFF"/>
    <w:rsid w:val="77AA2D01"/>
    <w:rsid w:val="7B3D6DC9"/>
    <w:rsid w:val="7CDE1DBD"/>
    <w:rsid w:val="7D943A85"/>
    <w:rsid w:val="7DB0448C"/>
    <w:rsid w:val="7E5F9AA4"/>
    <w:rsid w:val="7F603DC2"/>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8</TotalTime>
  <ScaleCrop>false</ScaleCrop>
  <LinksUpToDate>false</LinksUpToDate>
  <CharactersWithSpaces>10608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2025-10-09T08:24:43Z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