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中共色尼区委组织部机关2024年度部门决算公开报告</w:t>
      </w:r>
    </w:p>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（公开文字说明参考模板）</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10720_WPSOffice_Level1"/>
      <w:bookmarkStart w:id="3" w:name="_Toc32433_WPSOffice_Level1"/>
      <w:bookmarkStart w:id="4" w:name="_Toc1704_WPSOffice_Level1"/>
      <w:bookmarkStart w:id="5" w:name="_Toc23465_WPSOffice_Level1"/>
      <w:bookmarkStart w:id="6" w:name="_Toc10049_WPSOffice_Level1"/>
      <w:bookmarkStart w:id="7" w:name="_Toc22941_WPSOffice_Level1"/>
      <w:bookmarkStart w:id="8" w:name="_Toc24238_WPSOffice_Level2"/>
      <w:bookmarkStart w:id="9" w:name="_Toc20274_WPSOffice_Level2"/>
      <w:bookmarkStart w:id="10" w:name="_Toc26580_WPSOffice_Level2"/>
      <w:bookmarkStart w:id="11" w:name="_Toc20205_WPSOffice_Level2"/>
      <w:bookmarkStart w:id="12" w:name="_Toc32622_WPSOffice_Level2"/>
      <w:bookmarkStart w:id="13" w:name="_Toc14159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一、部门</w:t>
      </w:r>
      <w:bookmarkEnd w:id="8"/>
      <w:r>
        <w:rPr>
          <w:rFonts w:hint="eastAsia" w:ascii="黑体" w:hAnsi="黑体" w:eastAsia="黑体" w:cs="黑体"/>
          <w:sz w:val="32"/>
          <w:szCs w:val="32"/>
        </w:rPr>
        <w:t>（单位）职责</w:t>
      </w:r>
      <w:bookmarkEnd w:id="9"/>
      <w:bookmarkEnd w:id="10"/>
      <w:bookmarkEnd w:id="11"/>
      <w:bookmarkEnd w:id="12"/>
      <w:bookmarkEnd w:id="13"/>
    </w:p>
    <w:p>
      <w:pPr>
        <w:spacing w:line="578" w:lineRule="exact"/>
        <w:ind w:firstLine="640" w:firstLineChars="200"/>
        <w:rPr>
          <w:rFonts w:hint="eastAsia" w:ascii="仿宋_GB2312" w:hAnsi="ˎ̥" w:eastAsia="仿宋_GB2312"/>
          <w:color w:val="000000" w:themeColor="text1"/>
          <w:sz w:val="32"/>
          <w:szCs w:val="32"/>
          <w:lang w:val="en-US" w:eastAsia="zh-CN"/>
          <w14:textFill>
            <w14:solidFill>
              <w14:schemeClr w14:val="tx1"/>
            </w14:solidFill>
          </w14:textFill>
        </w:rPr>
      </w:pPr>
      <w:bookmarkStart w:id="14" w:name="_Toc6572_WPSOffice_Level2"/>
      <w:bookmarkStart w:id="15" w:name="_Toc24059_WPSOffice_Level2"/>
      <w:bookmarkStart w:id="16" w:name="_Toc4833_WPSOffice_Level2"/>
      <w:bookmarkStart w:id="17" w:name="_Toc24474_WPSOffice_Level2"/>
      <w:bookmarkStart w:id="18" w:name="_Toc17796_WPSOffice_Level2"/>
      <w:r>
        <w:rPr>
          <w:rFonts w:hint="eastAsia" w:ascii="仿宋_GB2312" w:hAnsi="ˎ̥" w:eastAsia="仿宋_GB2312"/>
          <w:color w:val="000000" w:themeColor="text1"/>
          <w:sz w:val="32"/>
          <w:szCs w:val="32"/>
          <w:lang w:val="en-US" w:eastAsia="zh-CN"/>
          <w14:textFill>
            <w14:solidFill>
              <w14:schemeClr w14:val="tx1"/>
            </w14:solidFill>
          </w14:textFill>
        </w:rPr>
        <w:t>负责干部、党员和人才的管理和建设工作。</w:t>
      </w: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pPr>
        <w:spacing w:line="578" w:lineRule="exact"/>
        <w:ind w:firstLine="640" w:firstLineChars="200"/>
        <w:rPr>
          <w:rFonts w:hint="eastAsia" w:ascii="方正楷体_GBK" w:hAnsi="方正楷体_GBK" w:eastAsia="方正楷体_GBK" w:cs="方正楷体_GBK"/>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纳入</w:t>
      </w:r>
      <w:r>
        <w:rPr>
          <w:rFonts w:hint="eastAsia" w:ascii="仿宋_GB2312" w:hAnsi="ˎ̥" w:eastAsia="仿宋_GB2312"/>
          <w:color w:val="000000" w:themeColor="text1"/>
          <w:sz w:val="32"/>
          <w:szCs w:val="32"/>
          <w:lang w:val="en-US" w:eastAsia="zh-CN"/>
          <w14:textFill>
            <w14:solidFill>
              <w14:schemeClr w14:val="tx1"/>
            </w14:solidFill>
          </w14:textFill>
        </w:rPr>
        <w:t>中国共产党那曲市色尼区委员会组织部</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年度部门决算编制范围的单位</w:t>
      </w:r>
      <w:bookmarkStart w:id="121" w:name="_GoBack"/>
      <w:bookmarkEnd w:id="121"/>
      <w:r>
        <w:rPr>
          <w:rFonts w:hint="eastAsia" w:ascii="仿宋_GB2312" w:hAnsi="ˎ̥" w:eastAsia="仿宋_GB2312"/>
          <w:color w:val="000000" w:themeColor="text1"/>
          <w:sz w:val="32"/>
          <w:szCs w:val="32"/>
          <w14:textFill>
            <w14:solidFill>
              <w14:schemeClr w14:val="tx1"/>
            </w14:solidFill>
          </w14:textFill>
        </w:rPr>
        <w:t>共</w:t>
      </w:r>
      <w:r>
        <w:rPr>
          <w:rFonts w:hint="eastAsia" w:ascii="仿宋_GB2312" w:hAnsi="ˎ̥" w:eastAsia="仿宋_GB2312"/>
          <w:color w:val="000000" w:themeColor="text1"/>
          <w:sz w:val="32"/>
          <w:szCs w:val="32"/>
          <w:lang w:val="en-US" w:eastAsia="zh-CN"/>
          <w14:textFill>
            <w14:solidFill>
              <w14:schemeClr w14:val="tx1"/>
            </w14:solidFill>
          </w14:textFill>
        </w:rPr>
        <w:t>1</w:t>
      </w:r>
      <w:r>
        <w:rPr>
          <w:rFonts w:hint="eastAsia" w:ascii="仿宋_GB2312" w:hAnsi="ˎ̥" w:eastAsia="仿宋_GB2312"/>
          <w:color w:val="000000" w:themeColor="text1"/>
          <w:sz w:val="32"/>
          <w:szCs w:val="32"/>
          <w14:textFill>
            <w14:solidFill>
              <w14:schemeClr w14:val="tx1"/>
            </w14:solidFill>
          </w14:textFill>
        </w:rPr>
        <w:t>个，包括：</w:t>
      </w:r>
      <w:bookmarkStart w:id="19" w:name="_Toc25738_WPSOffice_Level2"/>
      <w:bookmarkStart w:id="20" w:name="_Toc24421_WPSOffice_Level2"/>
      <w:r>
        <w:rPr>
          <w:rFonts w:hint="eastAsia" w:ascii="仿宋_GB2312" w:hAnsi="ˎ̥" w:eastAsia="仿宋_GB2312"/>
          <w:color w:val="000000" w:themeColor="text1"/>
          <w:sz w:val="32"/>
          <w:szCs w:val="32"/>
          <w:lang w:val="en-US" w:eastAsia="zh-CN"/>
          <w14:textFill>
            <w14:solidFill>
              <w14:schemeClr w14:val="tx1"/>
            </w14:solidFill>
          </w14:textFill>
        </w:rPr>
        <w:t>中国共产党那曲市色尼区委员会组织部</w:t>
      </w:r>
      <w:r>
        <w:rPr>
          <w:rFonts w:hint="eastAsia" w:ascii="方正楷体_GBK" w:hAnsi="方正楷体_GBK" w:eastAsia="方正楷体_GBK" w:cs="方正楷体_GBK"/>
          <w:color w:val="000000" w:themeColor="text1"/>
          <w:sz w:val="32"/>
          <w:szCs w:val="32"/>
          <w14:textFill>
            <w14:solidFill>
              <w14:schemeClr w14:val="tx1"/>
            </w14:solidFill>
          </w14:textFill>
        </w:rPr>
        <w:t>部门本级</w:t>
      </w:r>
      <w:bookmarkEnd w:id="19"/>
      <w:bookmarkEnd w:id="20"/>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p>
    <w:p>
      <w:pPr>
        <w:spacing w:line="578" w:lineRule="exact"/>
        <w:jc w:val="center"/>
        <w:rPr>
          <w:rFonts w:hint="eastAsia" w:ascii="黑体" w:hAnsi="ˎ̥" w:eastAsia="黑体"/>
          <w:sz w:val="32"/>
          <w:szCs w:val="32"/>
        </w:rPr>
      </w:pPr>
      <w:bookmarkStart w:id="21" w:name="_Toc30451_WPSOffice_Level1"/>
      <w:bookmarkStart w:id="22" w:name="_Toc28253_WPSOffice_Level1"/>
      <w:bookmarkStart w:id="23" w:name="_Toc15521_WPSOffice_Level1"/>
      <w:bookmarkStart w:id="24" w:name="_Toc8164_WPSOffice_Level1"/>
      <w:bookmarkStart w:id="25" w:name="_Toc6234_WPSOffice_Level1"/>
      <w:bookmarkStart w:id="26" w:name="_Toc30690_WPSOffice_Level1"/>
      <w:bookmarkStart w:id="27" w:name="_Toc6211_WPSOffice_Level2"/>
      <w:bookmarkStart w:id="28" w:name="_Toc32472_WPSOffice_Level2"/>
      <w:bookmarkStart w:id="29" w:name="_Toc32695_WPSOffice_Level2"/>
      <w:bookmarkStart w:id="30" w:name="_Toc4029_WPSOffice_Level2"/>
      <w:bookmarkStart w:id="31" w:name="_Toc11518_WPSOffice_Level2"/>
      <w:bookmarkStart w:id="32" w:name="_Toc8867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21"/>
      <w:bookmarkEnd w:id="22"/>
      <w:bookmarkEnd w:id="23"/>
      <w:bookmarkEnd w:id="24"/>
      <w:bookmarkEnd w:id="25"/>
      <w:bookmarkEnd w:id="26"/>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sz w:val="32"/>
          <w:szCs w:val="32"/>
        </w:rPr>
      </w:pPr>
      <w:bookmarkStart w:id="33" w:name="_Toc30334_WPSOffice_Level2"/>
      <w:bookmarkStart w:id="34" w:name="_Toc26621_WPSOffice_Level2"/>
      <w:bookmarkStart w:id="35" w:name="_Toc28622_WPSOffice_Level2"/>
      <w:bookmarkStart w:id="36" w:name="_Toc23139_WPSOffice_Level2"/>
      <w:bookmarkStart w:id="37" w:name="_Toc14349_WPSOffice_Level2"/>
      <w:bookmarkStart w:id="38" w:name="_Toc25608_WPSOffice_Level2"/>
      <w:r>
        <w:rPr>
          <w:rFonts w:hint="eastAsia" w:ascii="黑体" w:hAnsi="黑体" w:eastAsia="黑体" w:cs="黑体"/>
          <w:sz w:val="32"/>
          <w:szCs w:val="32"/>
        </w:rPr>
        <w:t>二、收入决算公开表</w:t>
      </w:r>
      <w:bookmarkEnd w:id="33"/>
      <w:bookmarkEnd w:id="34"/>
      <w:bookmarkEnd w:id="35"/>
      <w:bookmarkEnd w:id="36"/>
      <w:bookmarkEnd w:id="37"/>
      <w:bookmarkEnd w:id="38"/>
      <w:bookmarkStart w:id="39" w:name="_Toc17626_WPSOffice_Level2"/>
      <w:bookmarkStart w:id="40" w:name="_Toc13854_WPSOffice_Level2"/>
      <w:bookmarkStart w:id="41" w:name="_Toc5489_WPSOffice_Level2"/>
      <w:bookmarkStart w:id="42" w:name="_Toc17858_WPSOffice_Level2"/>
      <w:bookmarkStart w:id="43" w:name="_Toc3262_WPSOffice_Level2"/>
      <w:bookmarkStart w:id="44" w:name="_Toc14658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9"/>
      <w:bookmarkEnd w:id="40"/>
      <w:bookmarkEnd w:id="41"/>
      <w:bookmarkEnd w:id="42"/>
      <w:bookmarkEnd w:id="43"/>
      <w:bookmarkEnd w:id="44"/>
      <w:bookmarkStart w:id="45" w:name="_Toc7988_WPSOffice_Level2"/>
      <w:bookmarkStart w:id="46" w:name="_Toc4265_WPSOffice_Level2"/>
      <w:bookmarkStart w:id="47" w:name="_Toc21415_WPSOffice_Level2"/>
      <w:bookmarkStart w:id="48" w:name="_Toc23591_WPSOffice_Level2"/>
      <w:bookmarkStart w:id="49" w:name="_Toc23493_WPSOffice_Level2"/>
      <w:bookmarkStart w:id="50" w:name="_Toc13701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sz w:val="32"/>
          <w:szCs w:val="32"/>
        </w:rPr>
      </w:pPr>
      <w:bookmarkStart w:id="51" w:name="_Toc23829_WPSOffice_Level2"/>
      <w:bookmarkStart w:id="52" w:name="_Toc7879_WPSOffice_Level2"/>
      <w:bookmarkStart w:id="53" w:name="_Toc25166_WPSOffice_Level2"/>
      <w:bookmarkStart w:id="54" w:name="_Toc22783_WPSOffice_Level2"/>
      <w:bookmarkStart w:id="55" w:name="_Toc13516_WPSOffice_Level2"/>
      <w:bookmarkStart w:id="56" w:name="_Toc2158_WPSOffice_Level2"/>
      <w:r>
        <w:rPr>
          <w:rFonts w:hint="eastAsia" w:ascii="黑体" w:hAnsi="黑体" w:eastAsia="黑体" w:cs="黑体"/>
          <w:sz w:val="32"/>
          <w:szCs w:val="32"/>
        </w:rPr>
        <w:t>五、一般公共预算财政拨款收入支出决算</w:t>
      </w:r>
      <w:bookmarkEnd w:id="51"/>
      <w:bookmarkEnd w:id="52"/>
      <w:bookmarkEnd w:id="53"/>
      <w:bookmarkEnd w:id="54"/>
      <w:r>
        <w:rPr>
          <w:rFonts w:hint="eastAsia" w:ascii="黑体" w:hAnsi="黑体" w:eastAsia="黑体" w:cs="黑体"/>
          <w:sz w:val="32"/>
          <w:szCs w:val="32"/>
        </w:rPr>
        <w:t>公开表</w:t>
      </w:r>
      <w:bookmarkEnd w:id="55"/>
      <w:bookmarkEnd w:id="56"/>
      <w:bookmarkStart w:id="57" w:name="_Toc2632_WPSOffice_Level2"/>
      <w:bookmarkStart w:id="58" w:name="_Toc5343_WPSOffice_Level2"/>
      <w:bookmarkStart w:id="59" w:name="_Toc17833_WPSOffice_Level2"/>
      <w:bookmarkStart w:id="60" w:name="_Toc17283_WPSOffice_Level2"/>
      <w:bookmarkStart w:id="61" w:name="_Toc8373_WPSOffice_Level2"/>
      <w:bookmarkStart w:id="62" w:name="_Toc2536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3" w:name="_Toc5594_WPSOffice_Level2"/>
      <w:bookmarkStart w:id="64" w:name="_Toc21310_WPSOffice_Level2"/>
      <w:bookmarkStart w:id="65" w:name="_Toc11799_WPSOffice_Level2"/>
      <w:bookmarkStart w:id="66" w:name="_Toc1533_WPSOffice_Level2"/>
      <w:bookmarkStart w:id="67" w:name="_Toc6020_WPSOffice_Level2"/>
      <w:bookmarkStart w:id="68" w:name="_Toc13345_WPSOffice_Level2"/>
      <w:r>
        <w:rPr>
          <w:rFonts w:hint="eastAsia" w:ascii="黑体" w:hAnsi="黑体" w:eastAsia="黑体" w:cs="黑体"/>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9" w:name="_Toc19961_WPSOffice_Level2"/>
      <w:bookmarkStart w:id="70" w:name="_Toc29886_WPSOffice_Level2"/>
      <w:bookmarkStart w:id="71" w:name="_Toc9377_WPSOffice_Level2"/>
      <w:bookmarkStart w:id="72" w:name="_Toc1820_WPSOffice_Level2"/>
      <w:r>
        <w:rPr>
          <w:rFonts w:hint="eastAsia" w:ascii="黑体" w:hAnsi="黑体" w:eastAsia="黑体" w:cs="黑体"/>
          <w:sz w:val="32"/>
          <w:szCs w:val="32"/>
        </w:rPr>
        <w:t>九、财政拨款“三公”经费支出决算</w:t>
      </w:r>
      <w:bookmarkEnd w:id="69"/>
      <w:bookmarkEnd w:id="70"/>
      <w:bookmarkEnd w:id="71"/>
      <w:bookmarkEnd w:id="72"/>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3" w:name="_Toc28629_WPSOffice_Level1"/>
      <w:bookmarkStart w:id="74" w:name="_Toc31264_WPSOffice_Level1"/>
      <w:bookmarkStart w:id="75" w:name="_Toc27590_WPSOffice_Level1"/>
      <w:bookmarkStart w:id="76" w:name="_Toc16686_WPSOffice_Level1"/>
      <w:bookmarkStart w:id="77" w:name="_Toc29683_WPSOffice_Level1"/>
      <w:bookmarkStart w:id="78" w:name="_Toc4402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3"/>
      <w:bookmarkEnd w:id="74"/>
      <w:bookmarkEnd w:id="75"/>
      <w:bookmarkEnd w:id="76"/>
      <w:bookmarkEnd w:id="77"/>
      <w:bookmarkEnd w:id="78"/>
    </w:p>
    <w:p>
      <w:pPr>
        <w:spacing w:line="578" w:lineRule="exact"/>
        <w:jc w:val="center"/>
        <w:rPr>
          <w:rFonts w:hint="eastAsia" w:ascii="黑体" w:hAnsi="ˎ̥"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黑体" w:hAnsi="黑体" w:eastAsia="黑体" w:cs="黑体"/>
          <w:bCs/>
          <w:sz w:val="32"/>
          <w:szCs w:val="32"/>
          <w:lang w:eastAsia="zh-CN"/>
        </w:rPr>
        <w:t>一、</w:t>
      </w:r>
      <w:r>
        <w:rPr>
          <w:rFonts w:hint="eastAsia" w:ascii="黑体" w:hAnsi="黑体" w:eastAsia="黑体" w:cs="黑体"/>
          <w:bCs/>
          <w:sz w:val="32"/>
          <w:szCs w:val="32"/>
        </w:rPr>
        <w:t>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w:t>
      </w:r>
      <w:r>
        <w:rPr>
          <w:rFonts w:hint="eastAsia" w:ascii="仿宋_GB2312" w:hAnsi="ˎ̥" w:eastAsia="仿宋_GB2312"/>
          <w:sz w:val="32"/>
          <w:szCs w:val="32"/>
          <w:lang w:val="en-US" w:eastAsia="zh-CN"/>
        </w:rPr>
        <w:t>计9179.75万元，支出总计</w:t>
      </w:r>
      <w:r>
        <w:rPr>
          <w:rFonts w:hint="default" w:ascii="仿宋_GB2312" w:hAnsi="ˎ̥" w:eastAsia="仿宋_GB2312"/>
          <w:sz w:val="32"/>
          <w:szCs w:val="32"/>
          <w:lang w:val="en-US" w:eastAsia="zh-CN"/>
        </w:rPr>
        <w:t>9,374.75</w:t>
      </w:r>
      <w:r>
        <w:rPr>
          <w:rFonts w:hint="eastAsia" w:ascii="仿宋_GB2312" w:hAnsi="ˎ̥" w:eastAsia="仿宋_GB2312"/>
          <w:sz w:val="32"/>
          <w:szCs w:val="32"/>
          <w:lang w:val="en-US" w:eastAsia="zh-CN"/>
        </w:rPr>
        <w:t>万</w:t>
      </w:r>
      <w:r>
        <w:rPr>
          <w:rFonts w:hint="eastAsia" w:ascii="仿宋_GB2312" w:hAnsi="ˎ̥" w:eastAsia="仿宋_GB2312"/>
          <w:sz w:val="32"/>
          <w:szCs w:val="32"/>
        </w:rPr>
        <w:t>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w:t>
      </w:r>
      <w:r>
        <w:rPr>
          <w:rFonts w:hint="eastAsia" w:ascii="仿宋_GB2312" w:hAnsi="ˎ̥" w:eastAsia="仿宋_GB2312"/>
          <w:sz w:val="32"/>
          <w:szCs w:val="32"/>
          <w:lang w:val="en-US" w:eastAsia="zh-CN"/>
        </w:rPr>
        <w:t>增加3459.19万元，</w:t>
      </w:r>
      <w:r>
        <w:rPr>
          <w:rFonts w:hint="eastAsia" w:ascii="仿宋_GB2312" w:hAnsi="ˎ̥" w:eastAsia="仿宋_GB2312"/>
          <w:sz w:val="32"/>
          <w:szCs w:val="32"/>
          <w:lang w:eastAsia="zh-CN"/>
        </w:rPr>
        <w:t>增加</w:t>
      </w:r>
      <w:r>
        <w:rPr>
          <w:rFonts w:hint="eastAsia" w:ascii="仿宋_GB2312" w:hAnsi="ˎ̥" w:eastAsia="仿宋_GB2312"/>
          <w:sz w:val="32"/>
          <w:szCs w:val="32"/>
          <w:lang w:val="en-US" w:eastAsia="zh-CN"/>
        </w:rPr>
        <w:t>60.47%，主要原因：1.新增项目村（社区）“两委”干部离任补助资金1876200元；2.新增“七一”文艺活动经费291796元；3.新增村级文化场所标准化建设项目农用地转建设用地费用6411799.05元；4.新增“七一”文艺活动经费291796元；5.新增赛马节活动经费422802；6.新增驻村工作队经费5626644.26元；7.村干部工资按照一定比例上涨。</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支</w:t>
      </w:r>
      <w:r>
        <w:rPr>
          <w:rFonts w:hint="eastAsia" w:ascii="仿宋_GB2312" w:hAnsi="ˎ̥" w:eastAsia="仿宋_GB2312"/>
          <w:sz w:val="32"/>
          <w:szCs w:val="32"/>
          <w:lang w:val="en-US" w:eastAsia="zh-CN"/>
        </w:rPr>
        <w:t>出减少1018.62元，下降9.8%。主要原因：1.新增村级文化场所标准化建设项目农用地转建设用地费用6411799.05元；2.新增“七一”文艺活动经费291796元；3.新增赛马节活动经费422802元；4.新增驻村工作队经费5626644.26元；5.村干部工资按照一定比例上涨；6.党校新建项目资金前期项目拨完款，2024年剩余尾款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sz w:val="32"/>
          <w:szCs w:val="32"/>
        </w:rPr>
        <w:t>本年</w:t>
      </w:r>
      <w:r>
        <w:rPr>
          <w:rFonts w:ascii="仿宋_GB2312" w:hAnsi="ˎ̥" w:eastAsia="仿宋_GB2312"/>
          <w:sz w:val="32"/>
          <w:szCs w:val="32"/>
        </w:rPr>
        <w:t>收入</w:t>
      </w:r>
      <w:r>
        <w:rPr>
          <w:rFonts w:hint="default" w:ascii="仿宋_GB2312" w:hAnsi="ˎ̥" w:eastAsia="仿宋_GB2312"/>
          <w:color w:val="000000" w:themeColor="text1"/>
          <w:sz w:val="32"/>
          <w:szCs w:val="32"/>
          <w:lang w:val="en-US"/>
          <w14:textFill>
            <w14:solidFill>
              <w14:schemeClr w14:val="tx1"/>
            </w14:solidFill>
          </w14:textFill>
        </w:rPr>
        <w:t>9,179.95</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color w:val="000000" w:themeColor="text1"/>
          <w:sz w:val="32"/>
          <w:szCs w:val="32"/>
          <w14:textFill>
            <w14:solidFill>
              <w14:schemeClr w14:val="tx1"/>
            </w14:solidFill>
          </w14:textFill>
        </w:rPr>
        <w:t>使用非财政拨款结余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年度决算数增加（减少）</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年初结转结余</w:t>
      </w:r>
      <w:r>
        <w:rPr>
          <w:rFonts w:hint="default" w:ascii="仿宋_GB2312" w:hAnsi="ˎ̥" w:eastAsia="仿宋_GB2312"/>
          <w:color w:val="000000" w:themeColor="text1"/>
          <w:sz w:val="32"/>
          <w:szCs w:val="32"/>
          <w:lang w:val="en-US"/>
          <w14:textFill>
            <w14:solidFill>
              <w14:schemeClr w14:val="tx1"/>
            </w14:solidFill>
          </w14:textFill>
        </w:rPr>
        <w:t>194.79</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年度决算数减少</w:t>
      </w:r>
      <w:r>
        <w:rPr>
          <w:rFonts w:hint="eastAsia" w:ascii="仿宋_GB2312" w:hAnsi="ˎ̥" w:eastAsia="仿宋_GB2312"/>
          <w:sz w:val="32"/>
          <w:szCs w:val="32"/>
          <w:lang w:val="en-US" w:eastAsia="zh-CN"/>
        </w:rPr>
        <w:t>4477.81</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w:t>
      </w:r>
      <w:r>
        <w:rPr>
          <w:rFonts w:hint="eastAsia" w:ascii="仿宋_GB2312" w:hAnsi="ˎ̥" w:eastAsia="仿宋_GB2312"/>
          <w:color w:val="000000" w:themeColor="text1"/>
          <w:sz w:val="32"/>
          <w:szCs w:val="32"/>
          <w14:textFill>
            <w14:solidFill>
              <w14:schemeClr w14:val="tx1"/>
            </w14:solidFill>
          </w14:textFill>
        </w:rPr>
        <w:t>出</w:t>
      </w:r>
      <w:r>
        <w:rPr>
          <w:rFonts w:hint="default" w:ascii="仿宋_GB2312" w:hAnsi="ˎ̥" w:eastAsia="仿宋_GB2312"/>
          <w:color w:val="000000" w:themeColor="text1"/>
          <w:sz w:val="32"/>
          <w:szCs w:val="32"/>
          <w:lang w:val="en-US"/>
          <w14:textFill>
            <w14:solidFill>
              <w14:schemeClr w14:val="tx1"/>
            </w14:solidFill>
          </w14:textFill>
        </w:rPr>
        <w:t>9,374.75</w:t>
      </w:r>
      <w:r>
        <w:rPr>
          <w:rFonts w:hint="eastAsia" w:ascii="仿宋_GB2312" w:hAnsi="ˎ̥" w:eastAsia="仿宋_GB2312"/>
          <w:color w:val="000000" w:themeColor="text1"/>
          <w:sz w:val="32"/>
          <w:szCs w:val="32"/>
          <w14:textFill>
            <w14:solidFill>
              <w14:schemeClr w14:val="tx1"/>
            </w14:solidFill>
          </w14:textFill>
        </w:rPr>
        <w:t>万</w:t>
      </w:r>
      <w:r>
        <w:rPr>
          <w:rFonts w:hint="eastAsia" w:ascii="仿宋_GB2312" w:hAnsi="ˎ̥"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color w:val="000000" w:themeColor="text1"/>
          <w:sz w:val="32"/>
          <w:szCs w:val="32"/>
          <w14:textFill>
            <w14:solidFill>
              <w14:schemeClr w14:val="tx1"/>
            </w14:solidFill>
          </w14:textFill>
        </w:rPr>
        <w:t>结余分配</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年末结转结</w:t>
      </w:r>
      <w:r>
        <w:rPr>
          <w:rFonts w:hint="eastAsia" w:ascii="仿宋_GB2312" w:hAnsi="ˎ̥" w:eastAsia="仿宋_GB2312"/>
          <w:color w:val="000000" w:themeColor="text1"/>
          <w:sz w:val="32"/>
          <w:szCs w:val="32"/>
          <w14:textFill>
            <w14:solidFill>
              <w14:schemeClr w14:val="tx1"/>
            </w14:solidFill>
          </w14:textFill>
        </w:rPr>
        <w:t>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年度相关决算数据可取自附件财决公开01、02</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03</w:t>
      </w:r>
      <w:r>
        <w:rPr>
          <w:rFonts w:hint="eastAsia" w:ascii="仿宋_GB2312" w:hAnsi="ˎ̥" w:eastAsia="仿宋_GB2312"/>
          <w:sz w:val="32"/>
          <w:szCs w:val="32"/>
        </w:rPr>
        <w:t>表；</w:t>
      </w:r>
      <w:r>
        <w:rPr>
          <w:rFonts w:hint="default" w:ascii="仿宋_GB2312" w:hAnsi="ˎ̥" w:eastAsia="仿宋_GB2312"/>
          <w:sz w:val="32"/>
          <w:szCs w:val="32"/>
          <w:lang w:val="en-US"/>
        </w:rPr>
        <w:t>2023</w:t>
      </w:r>
      <w:r>
        <w:rPr>
          <w:rFonts w:hint="eastAsia" w:ascii="仿宋_GB2312" w:hAnsi="ˎ̥" w:eastAsia="仿宋_GB2312"/>
          <w:sz w:val="32"/>
          <w:szCs w:val="32"/>
        </w:rPr>
        <w:t>年度相关决算数据可取自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年度部门决算报表财决01表《收入支出决算总表》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w:t>
      </w:r>
      <w:r>
        <w:rPr>
          <w:rFonts w:hint="eastAsia" w:ascii="仿宋_GB2312" w:hAnsi="ˎ̥" w:eastAsia="仿宋_GB2312"/>
          <w:color w:val="000000" w:themeColor="text1"/>
          <w:sz w:val="32"/>
          <w:szCs w:val="32"/>
          <w14:textFill>
            <w14:solidFill>
              <w14:schemeClr w14:val="tx1"/>
            </w14:solidFill>
          </w14:textFill>
        </w:rPr>
        <w:t>本年收入</w:t>
      </w:r>
      <w:r>
        <w:rPr>
          <w:rFonts w:hint="default" w:ascii="仿宋_GB2312" w:hAnsi="ˎ̥" w:eastAsia="仿宋_GB2312"/>
          <w:color w:val="000000" w:themeColor="text1"/>
          <w:sz w:val="32"/>
          <w:szCs w:val="32"/>
          <w:lang w:val="en-US"/>
          <w14:textFill>
            <w14:solidFill>
              <w14:schemeClr w14:val="tx1"/>
            </w14:solidFill>
          </w14:textFill>
        </w:rPr>
        <w:t>9,179.95</w:t>
      </w:r>
      <w:r>
        <w:rPr>
          <w:rFonts w:hint="eastAsia" w:ascii="仿宋_GB2312" w:hAnsi="ˎ̥" w:eastAsia="仿宋_GB2312"/>
          <w:color w:val="000000" w:themeColor="text1"/>
          <w:sz w:val="32"/>
          <w:szCs w:val="32"/>
          <w14:textFill>
            <w14:solidFill>
              <w14:schemeClr w14:val="tx1"/>
            </w14:solidFill>
          </w14:textFill>
        </w:rPr>
        <w:t>万元，其中：财政拨款收入</w:t>
      </w:r>
      <w:r>
        <w:rPr>
          <w:rFonts w:hint="default" w:ascii="仿宋_GB2312" w:hAnsi="ˎ̥" w:eastAsia="仿宋_GB2312"/>
          <w:color w:val="000000" w:themeColor="text1"/>
          <w:sz w:val="32"/>
          <w:szCs w:val="32"/>
          <w:lang w:val="en-US"/>
          <w14:textFill>
            <w14:solidFill>
              <w14:schemeClr w14:val="tx1"/>
            </w14:solidFill>
          </w14:textFill>
        </w:rPr>
        <w:t>8,813.39</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96.01</w:t>
      </w:r>
      <w:r>
        <w:rPr>
          <w:rFonts w:hint="eastAsia" w:ascii="仿宋_GB2312" w:hAnsi="ˎ̥" w:eastAsia="仿宋_GB2312"/>
          <w:color w:val="000000" w:themeColor="text1"/>
          <w:sz w:val="32"/>
          <w:szCs w:val="32"/>
          <w14:textFill>
            <w14:solidFill>
              <w14:schemeClr w14:val="tx1"/>
            </w14:solidFill>
          </w14:textFill>
        </w:rPr>
        <w:t>%；其他收入</w:t>
      </w:r>
      <w:r>
        <w:rPr>
          <w:rFonts w:hint="default" w:ascii="仿宋_GB2312" w:hAnsi="ˎ̥" w:eastAsia="仿宋_GB2312"/>
          <w:color w:val="000000" w:themeColor="text1"/>
          <w:sz w:val="32"/>
          <w:szCs w:val="32"/>
          <w:lang w:val="en-US"/>
          <w14:textFill>
            <w14:solidFill>
              <w14:schemeClr w14:val="tx1"/>
            </w14:solidFill>
          </w14:textFill>
        </w:rPr>
        <w:t>366.57</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3.99%</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eastAsia" w:ascii="仿宋_GB2312" w:hAnsi="ˎ̥" w:eastAsia="仿宋_GB2312"/>
          <w:sz w:val="32"/>
          <w:szCs w:val="32"/>
        </w:rPr>
        <w:t>上述各项收入数可取自财决公开02表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9,374.75</w:t>
      </w:r>
      <w:r>
        <w:rPr>
          <w:rFonts w:hint="eastAsia" w:ascii="仿宋_GB2312" w:hAnsi="ˎ̥" w:eastAsia="仿宋_GB2312"/>
          <w:color w:val="000000" w:themeColor="text1"/>
          <w:sz w:val="32"/>
          <w:szCs w:val="32"/>
          <w14:textFill>
            <w14:solidFill>
              <w14:schemeClr w14:val="tx1"/>
            </w14:solidFill>
          </w14:textFill>
        </w:rPr>
        <w:t>万元，其中：基本支出</w:t>
      </w:r>
      <w:r>
        <w:rPr>
          <w:rFonts w:hint="default" w:ascii="仿宋_GB2312" w:hAnsi="ˎ̥" w:eastAsia="仿宋_GB2312"/>
          <w:color w:val="000000" w:themeColor="text1"/>
          <w:sz w:val="32"/>
          <w:szCs w:val="32"/>
          <w:lang w:val="en-US"/>
          <w14:textFill>
            <w14:solidFill>
              <w14:schemeClr w14:val="tx1"/>
            </w14:solidFill>
          </w14:textFill>
        </w:rPr>
        <w:t>3,981.70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42.47</w:t>
      </w:r>
      <w:r>
        <w:rPr>
          <w:rFonts w:hint="eastAsia" w:ascii="仿宋_GB2312" w:hAnsi="ˎ̥" w:eastAsia="仿宋_GB2312"/>
          <w:color w:val="000000" w:themeColor="text1"/>
          <w:sz w:val="32"/>
          <w:szCs w:val="32"/>
          <w14:textFill>
            <w14:solidFill>
              <w14:schemeClr w14:val="tx1"/>
            </w14:solidFill>
          </w14:textFill>
        </w:rPr>
        <w:t>%；项目支出</w:t>
      </w:r>
      <w:r>
        <w:rPr>
          <w:rFonts w:hint="default" w:ascii="仿宋_GB2312" w:hAnsi="ˎ̥" w:eastAsia="仿宋_GB2312"/>
          <w:color w:val="000000" w:themeColor="text1"/>
          <w:sz w:val="32"/>
          <w:szCs w:val="32"/>
          <w:lang w:val="en-US"/>
          <w14:textFill>
            <w14:solidFill>
              <w14:schemeClr w14:val="tx1"/>
            </w14:solidFill>
          </w14:textFill>
        </w:rPr>
        <w:t>5,393.05</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57.53</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上述各项支出数可取自财决公开03表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w:t>
      </w:r>
      <w:r>
        <w:rPr>
          <w:rFonts w:hint="eastAsia" w:ascii="仿宋_GB2312" w:hAnsi="ˎ̥" w:eastAsia="仿宋_GB2312"/>
          <w:color w:val="000000" w:themeColor="text1"/>
          <w:sz w:val="32"/>
          <w:szCs w:val="32"/>
          <w14:textFill>
            <w14:solidFill>
              <w14:schemeClr w14:val="tx1"/>
            </w14:solidFill>
          </w14:textFill>
        </w:rPr>
        <w:t>入</w:t>
      </w:r>
      <w:r>
        <w:rPr>
          <w:rFonts w:hint="default" w:ascii="仿宋_GB2312" w:hAnsi="ˎ̥" w:eastAsia="仿宋_GB2312"/>
          <w:color w:val="000000" w:themeColor="text1"/>
          <w:sz w:val="32"/>
          <w:szCs w:val="32"/>
          <w:lang w:val="en-US"/>
          <w14:textFill>
            <w14:solidFill>
              <w14:schemeClr w14:val="tx1"/>
            </w14:solidFill>
          </w14:textFill>
        </w:rPr>
        <w:t>8,813.39</w:t>
      </w:r>
      <w:r>
        <w:rPr>
          <w:rFonts w:hint="eastAsia" w:ascii="仿宋_GB2312" w:hAnsi="ˎ̥" w:eastAsia="仿宋_GB2312"/>
          <w:color w:val="000000" w:themeColor="text1"/>
          <w:sz w:val="32"/>
          <w:szCs w:val="32"/>
          <w14:textFill>
            <w14:solidFill>
              <w14:schemeClr w14:val="tx1"/>
            </w14:solidFill>
          </w14:textFill>
        </w:rPr>
        <w:t>万元，支出</w:t>
      </w:r>
      <w:r>
        <w:rPr>
          <w:rFonts w:hint="default" w:ascii="仿宋_GB2312" w:hAnsi="ˎ̥" w:eastAsia="仿宋_GB2312"/>
          <w:color w:val="000000" w:themeColor="text1"/>
          <w:sz w:val="32"/>
          <w:szCs w:val="32"/>
          <w:lang w:val="en-US"/>
          <w14:textFill>
            <w14:solidFill>
              <w14:schemeClr w14:val="tx1"/>
            </w14:solidFill>
          </w14:textFill>
        </w:rPr>
        <w:t>9,008.18</w:t>
      </w:r>
      <w:r>
        <w:rPr>
          <w:rFonts w:hint="eastAsia" w:ascii="仿宋_GB2312" w:hAnsi="ˎ̥" w:eastAsia="仿宋_GB2312"/>
          <w:color w:val="000000" w:themeColor="text1"/>
          <w:sz w:val="32"/>
          <w:szCs w:val="32"/>
          <w14:textFill>
            <w14:solidFill>
              <w14:schemeClr w14:val="tx1"/>
            </w14:solidFill>
          </w14:textFill>
        </w:rPr>
        <w:t>万</w:t>
      </w:r>
      <w:r>
        <w:rPr>
          <w:rFonts w:hint="eastAsia" w:ascii="仿宋_GB2312" w:hAnsi="ˎ̥" w:eastAsia="仿宋_GB2312"/>
          <w:sz w:val="32"/>
          <w:szCs w:val="32"/>
        </w:rPr>
        <w:t>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年度相比，财政拨款收入增加</w:t>
      </w:r>
      <w:r>
        <w:rPr>
          <w:rFonts w:hint="eastAsia" w:ascii="仿宋_GB2312" w:hAnsi="ˎ̥" w:eastAsia="仿宋_GB2312"/>
          <w:sz w:val="32"/>
          <w:szCs w:val="32"/>
          <w:lang w:val="en-US" w:eastAsia="zh-CN"/>
        </w:rPr>
        <w:t>3530.22</w:t>
      </w:r>
      <w:r>
        <w:rPr>
          <w:rFonts w:hint="eastAsia" w:ascii="仿宋_GB2312" w:hAnsi="ˎ̥" w:eastAsia="仿宋_GB2312"/>
          <w:sz w:val="32"/>
          <w:szCs w:val="32"/>
        </w:rPr>
        <w:t>万元，增长</w:t>
      </w:r>
      <w:r>
        <w:rPr>
          <w:rFonts w:hint="eastAsia" w:ascii="仿宋_GB2312" w:hAnsi="ˎ̥" w:eastAsia="仿宋_GB2312"/>
          <w:sz w:val="32"/>
          <w:szCs w:val="32"/>
          <w:lang w:val="en-US" w:eastAsia="zh-CN"/>
        </w:rPr>
        <w:t>66.82</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财政拨款年初结转结余</w:t>
      </w:r>
      <w:r>
        <w:rPr>
          <w:rFonts w:hint="default" w:ascii="仿宋_GB2312" w:hAnsi="ˎ̥" w:eastAsia="仿宋_GB2312"/>
          <w:color w:val="000000" w:themeColor="text1"/>
          <w:sz w:val="32"/>
          <w:szCs w:val="32"/>
          <w:lang w:val="en-US"/>
          <w14:textFill>
            <w14:solidFill>
              <w14:schemeClr w14:val="tx1"/>
            </w14:solidFill>
          </w14:textFill>
        </w:rPr>
        <w:t>194.79</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000000" w:themeColor="text1"/>
          <w:sz w:val="32"/>
          <w:szCs w:val="32"/>
          <w14:textFill>
            <w14:solidFill>
              <w14:schemeClr w14:val="tx1"/>
            </w14:solidFill>
          </w14:textFill>
        </w:rPr>
        <w:t>财政拨款年末结转结余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w:t>
      </w:r>
      <w:r>
        <w:rPr>
          <w:rFonts w:hint="eastAsia" w:ascii="仿宋_GB2312" w:hAnsi="ˎ̥"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年度决算相关数据可取自财决公开04表。</w:t>
      </w:r>
      <w:r>
        <w:rPr>
          <w:rFonts w:hint="default" w:ascii="仿宋_GB2312" w:hAnsi="ˎ̥" w:eastAsia="仿宋_GB2312"/>
          <w:sz w:val="32"/>
          <w:szCs w:val="32"/>
          <w:lang w:val="en-US"/>
        </w:rPr>
        <w:t>2023</w:t>
      </w:r>
      <w:r>
        <w:rPr>
          <w:rFonts w:hint="eastAsia" w:ascii="仿宋_GB2312" w:hAnsi="ˎ̥" w:eastAsia="仿宋_GB2312"/>
          <w:sz w:val="32"/>
          <w:szCs w:val="32"/>
        </w:rPr>
        <w:t>年度决算相关数据可取自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年度部门决算报表财决01-1表《财政拨款收入支出决算总表》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9" w:name="_Toc17398_WPSOffice_Level2"/>
      <w:bookmarkStart w:id="80" w:name="_Toc21737_WPSOffice_Level2"/>
      <w:bookmarkStart w:id="81" w:name="_Toc19665_WPSOffice_Level2"/>
      <w:bookmarkStart w:id="82" w:name="_Toc23005_WPSOffice_Level2"/>
      <w:bookmarkStart w:id="83" w:name="_Toc9989_WPSOffice_Level2"/>
      <w:bookmarkStart w:id="84" w:name="_Toc13694_WPSOffice_Level2"/>
      <w:r>
        <w:rPr>
          <w:rFonts w:hint="eastAsia" w:ascii="楷体" w:hAnsi="楷体" w:eastAsia="楷体" w:cs="楷体"/>
          <w:sz w:val="32"/>
          <w:szCs w:val="32"/>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w:t>
      </w:r>
      <w:r>
        <w:rPr>
          <w:rFonts w:hint="eastAsia" w:ascii="仿宋_GB2312" w:hAnsi="ˎ̥" w:eastAsia="仿宋_GB2312"/>
          <w:color w:val="000000" w:themeColor="text1"/>
          <w:sz w:val="32"/>
          <w:szCs w:val="32"/>
          <w14:textFill>
            <w14:solidFill>
              <w14:schemeClr w14:val="tx1"/>
            </w14:solidFill>
          </w14:textFill>
        </w:rPr>
        <w:t>出</w:t>
      </w:r>
      <w:r>
        <w:rPr>
          <w:rFonts w:hint="default" w:ascii="仿宋_GB2312" w:hAnsi="ˎ̥" w:eastAsia="仿宋_GB2312"/>
          <w:color w:val="000000" w:themeColor="text1"/>
          <w:sz w:val="32"/>
          <w:szCs w:val="32"/>
          <w:lang w:val="en-US"/>
          <w14:textFill>
            <w14:solidFill>
              <w14:schemeClr w14:val="tx1"/>
            </w14:solidFill>
          </w14:textFill>
        </w:rPr>
        <w:t>9,008.18</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96.09</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5" w:name="_Toc27767_WPSOffice_Level2"/>
      <w:bookmarkStart w:id="86" w:name="_Toc2711_WPSOffice_Level2"/>
      <w:bookmarkStart w:id="87" w:name="_Toc18793_WPSOffice_Level2"/>
      <w:bookmarkStart w:id="88" w:name="_Toc19535_WPSOffice_Level2"/>
      <w:bookmarkStart w:id="89" w:name="_Toc23864_WPSOffice_Level2"/>
      <w:bookmarkStart w:id="90" w:name="_Toc19075_WPSOffice_Level2"/>
      <w:r>
        <w:rPr>
          <w:rFonts w:hint="eastAsia" w:ascii="楷体" w:hAnsi="楷体" w:eastAsia="楷体" w:cs="楷体"/>
          <w:sz w:val="32"/>
          <w:szCs w:val="32"/>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color w:val="000000" w:themeColor="text1"/>
          <w:sz w:val="32"/>
          <w:szCs w:val="32"/>
          <w14:textFill>
            <w14:solidFill>
              <w14:schemeClr w14:val="tx1"/>
            </w14:solidFill>
          </w14:textFill>
        </w:rPr>
        <w:t>一般公共预算财政拨款支出</w:t>
      </w:r>
      <w:r>
        <w:rPr>
          <w:rFonts w:hint="default" w:ascii="仿宋_GB2312" w:hAnsi="ˎ̥" w:eastAsia="仿宋_GB2312"/>
          <w:color w:val="000000" w:themeColor="text1"/>
          <w:sz w:val="32"/>
          <w:szCs w:val="32"/>
          <w:lang w:val="en-US"/>
          <w14:textFill>
            <w14:solidFill>
              <w14:schemeClr w14:val="tx1"/>
            </w14:solidFill>
          </w14:textFill>
        </w:rPr>
        <w:t>9,008.18</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b/>
          <w:color w:val="000000" w:themeColor="text1"/>
          <w:sz w:val="32"/>
          <w:szCs w:val="32"/>
          <w14:textFill>
            <w14:solidFill>
              <w14:schemeClr w14:val="tx1"/>
            </w14:solidFill>
          </w14:textFill>
        </w:rPr>
        <w:t>一般公共服务（类）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5503.35</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61.09</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文化旅游体育与传媒支出</w:t>
      </w:r>
      <w:r>
        <w:rPr>
          <w:rFonts w:hint="eastAsia" w:ascii="仿宋_GB2312" w:hAnsi="ˎ̥" w:eastAsia="仿宋_GB2312"/>
          <w:color w:val="000000" w:themeColor="text1"/>
          <w:sz w:val="32"/>
          <w:szCs w:val="32"/>
          <w:lang w:val="en-US" w:eastAsia="zh-CN"/>
          <w14:textFill>
            <w14:solidFill>
              <w14:schemeClr w14:val="tx1"/>
            </w14:solidFill>
          </w14:textFill>
        </w:rPr>
        <w:t>71.46万元，占0.79%；</w:t>
      </w:r>
      <w:r>
        <w:rPr>
          <w:rFonts w:hint="eastAsia" w:ascii="仿宋_GB2312" w:hAnsi="ˎ̥" w:eastAsia="仿宋_GB2312"/>
          <w:b/>
          <w:color w:val="000000" w:themeColor="text1"/>
          <w:sz w:val="32"/>
          <w:szCs w:val="32"/>
          <w14:textFill>
            <w14:solidFill>
              <w14:schemeClr w14:val="tx1"/>
            </w14:solidFill>
          </w14:textFill>
        </w:rPr>
        <w:t>社会保障和就业（类）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115.79</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1.29</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卫生健康支出</w:t>
      </w:r>
      <w:r>
        <w:rPr>
          <w:rFonts w:hint="eastAsia" w:ascii="仿宋_GB2312" w:hAnsi="ˎ̥" w:eastAsia="仿宋_GB2312"/>
          <w:color w:val="000000" w:themeColor="text1"/>
          <w:sz w:val="32"/>
          <w:szCs w:val="32"/>
          <w:lang w:val="en-US" w:eastAsia="zh-CN"/>
          <w14:textFill>
            <w14:solidFill>
              <w14:schemeClr w14:val="tx1"/>
            </w14:solidFill>
          </w14:textFill>
        </w:rPr>
        <w:t>62.62万元，占0.7%；农林水支出3172.54万元，占35.22%</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bCs/>
          <w:color w:val="000000" w:themeColor="text1"/>
          <w:sz w:val="32"/>
          <w:szCs w:val="32"/>
          <w14:textFill>
            <w14:solidFill>
              <w14:schemeClr w14:val="tx1"/>
            </w14:solidFill>
          </w14:textFill>
        </w:rPr>
        <w:t>住房保障（类）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82.42</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0.91</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91" w:name="_Toc25136_WPSOffice_Level2"/>
      <w:bookmarkStart w:id="92" w:name="_Toc29364_WPSOffice_Level2"/>
      <w:bookmarkStart w:id="93" w:name="_Toc15415_WPSOffice_Level2"/>
      <w:bookmarkStart w:id="94" w:name="_Toc21701_WPSOffice_Level2"/>
      <w:bookmarkStart w:id="95" w:name="_Toc22318_WPSOffice_Level2"/>
      <w:bookmarkStart w:id="96" w:name="_Toc9502_WPSOffice_Level2"/>
      <w:r>
        <w:rPr>
          <w:rFonts w:hint="eastAsia" w:ascii="楷体" w:hAnsi="楷体" w:eastAsia="楷体" w:cs="楷体"/>
          <w:sz w:val="32"/>
          <w:szCs w:val="32"/>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w:t>
      </w:r>
      <w:r>
        <w:rPr>
          <w:rFonts w:hint="eastAsia" w:ascii="仿宋_GB2312" w:hAnsi="ˎ̥" w:eastAsia="仿宋_GB2312"/>
          <w:color w:val="000000" w:themeColor="text1"/>
          <w:sz w:val="32"/>
          <w:szCs w:val="32"/>
          <w14:textFill>
            <w14:solidFill>
              <w14:schemeClr w14:val="tx1"/>
            </w14:solidFill>
          </w14:textFill>
        </w:rPr>
        <w:t>为</w:t>
      </w:r>
      <w:r>
        <w:rPr>
          <w:rFonts w:hint="eastAsia" w:ascii="仿宋_GB2312" w:hAnsi="ˎ̥" w:eastAsia="仿宋_GB2312"/>
          <w:color w:val="000000" w:themeColor="text1"/>
          <w:sz w:val="32"/>
          <w:szCs w:val="32"/>
          <w:lang w:val="en-US" w:eastAsia="zh-CN"/>
          <w14:textFill>
            <w14:solidFill>
              <w14:schemeClr w14:val="tx1"/>
            </w14:solidFill>
          </w14:textFill>
        </w:rPr>
        <w:t>8765.38</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9,008.18</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102.77</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1.一般公共服务（类）人大事务（款）行政运行（项）。</w:t>
      </w:r>
      <w:r>
        <w:rPr>
          <w:rFonts w:hint="eastAsia" w:ascii="仿宋_GB2312" w:hAnsi="ˎ̥" w:eastAsia="仿宋_GB2312"/>
          <w:sz w:val="32"/>
          <w:szCs w:val="32"/>
        </w:rPr>
        <w:t>年初预算</w:t>
      </w:r>
      <w:r>
        <w:rPr>
          <w:rFonts w:hint="eastAsia" w:ascii="仿宋_GB2312" w:hAnsi="ˎ̥" w:eastAsia="仿宋_GB2312"/>
          <w:color w:val="000000" w:themeColor="text1"/>
          <w:sz w:val="32"/>
          <w:szCs w:val="32"/>
          <w14:textFill>
            <w14:solidFill>
              <w14:schemeClr w14:val="tx1"/>
            </w14:solidFill>
          </w14:textFill>
        </w:rPr>
        <w:t>为</w:t>
      </w:r>
      <w:r>
        <w:rPr>
          <w:rFonts w:hint="eastAsia" w:ascii="仿宋_GB2312" w:hAnsi="ˎ̥" w:eastAsia="仿宋_GB2312"/>
          <w:color w:val="000000" w:themeColor="text1"/>
          <w:sz w:val="32"/>
          <w:szCs w:val="32"/>
          <w:lang w:val="en-US" w:eastAsia="zh-CN"/>
          <w14:textFill>
            <w14:solidFill>
              <w14:schemeClr w14:val="tx1"/>
            </w14:solidFill>
          </w14:textFill>
        </w:rPr>
        <w:t>5648.6</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5503.35</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97.43</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2.</w:t>
      </w:r>
      <w:r>
        <w:rPr>
          <w:rFonts w:hint="eastAsia" w:ascii="仿宋_GB2312" w:hAnsi="ˎ̥" w:eastAsia="仿宋_GB2312"/>
          <w:color w:val="000000" w:themeColor="text1"/>
          <w:sz w:val="32"/>
          <w:szCs w:val="32"/>
          <w:lang w:eastAsia="zh-CN"/>
          <w14:textFill>
            <w14:solidFill>
              <w14:schemeClr w14:val="tx1"/>
            </w14:solidFill>
          </w14:textFill>
        </w:rPr>
        <w:t>文化旅游体育与传媒。年初预算为</w:t>
      </w:r>
      <w:r>
        <w:rPr>
          <w:rFonts w:hint="eastAsia" w:ascii="仿宋_GB2312" w:hAnsi="ˎ̥" w:eastAsia="仿宋_GB2312"/>
          <w:color w:val="000000" w:themeColor="text1"/>
          <w:sz w:val="32"/>
          <w:szCs w:val="32"/>
          <w:lang w:val="en-US" w:eastAsia="zh-CN"/>
          <w14:textFill>
            <w14:solidFill>
              <w14:schemeClr w14:val="tx1"/>
            </w14:solidFill>
          </w14:textFill>
        </w:rPr>
        <w:t>0万元，</w:t>
      </w:r>
      <w:r>
        <w:rPr>
          <w:rFonts w:hint="eastAsia" w:ascii="仿宋_GB2312" w:hAnsi="ˎ̥" w:eastAsia="仿宋_GB2312"/>
          <w:color w:val="000000" w:themeColor="text1"/>
          <w:sz w:val="32"/>
          <w:szCs w:val="32"/>
          <w:lang w:eastAsia="zh-CN"/>
          <w14:textFill>
            <w14:solidFill>
              <w14:schemeClr w14:val="tx1"/>
            </w14:solidFill>
          </w14:textFill>
        </w:rPr>
        <w:t>支出决算为</w:t>
      </w:r>
      <w:r>
        <w:rPr>
          <w:rFonts w:hint="eastAsia" w:ascii="仿宋_GB2312" w:hAnsi="ˎ̥" w:eastAsia="仿宋_GB2312"/>
          <w:color w:val="000000" w:themeColor="text1"/>
          <w:sz w:val="32"/>
          <w:szCs w:val="32"/>
          <w:lang w:val="en-US" w:eastAsia="zh-CN"/>
          <w14:textFill>
            <w14:solidFill>
              <w14:schemeClr w14:val="tx1"/>
            </w14:solidFill>
          </w14:textFill>
        </w:rPr>
        <w:t>71.46万元。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3.</w:t>
      </w:r>
      <w:r>
        <w:rPr>
          <w:rFonts w:hint="eastAsia" w:ascii="仿宋_GB2312" w:hAnsi="ˎ̥" w:eastAsia="仿宋_GB2312"/>
          <w:color w:val="000000" w:themeColor="text1"/>
          <w:sz w:val="32"/>
          <w:szCs w:val="32"/>
          <w:lang w:eastAsia="zh-CN"/>
          <w14:textFill>
            <w14:solidFill>
              <w14:schemeClr w14:val="tx1"/>
            </w14:solidFill>
          </w14:textFill>
        </w:rPr>
        <w:t>社会保障和就业（类）。年初预算为</w:t>
      </w:r>
      <w:r>
        <w:rPr>
          <w:rFonts w:hint="eastAsia" w:ascii="仿宋_GB2312" w:hAnsi="ˎ̥" w:eastAsia="仿宋_GB2312"/>
          <w:color w:val="000000" w:themeColor="text1"/>
          <w:sz w:val="32"/>
          <w:szCs w:val="32"/>
          <w:lang w:val="en-US" w:eastAsia="zh-CN"/>
          <w14:textFill>
            <w14:solidFill>
              <w14:schemeClr w14:val="tx1"/>
            </w14:solidFill>
          </w14:textFill>
        </w:rPr>
        <w:t>59.87万元，</w:t>
      </w:r>
      <w:r>
        <w:rPr>
          <w:rFonts w:hint="eastAsia" w:ascii="仿宋_GB2312" w:hAnsi="ˎ̥" w:eastAsia="仿宋_GB2312"/>
          <w:color w:val="000000" w:themeColor="text1"/>
          <w:sz w:val="32"/>
          <w:szCs w:val="32"/>
          <w:lang w:eastAsia="zh-CN"/>
          <w14:textFill>
            <w14:solidFill>
              <w14:schemeClr w14:val="tx1"/>
            </w14:solidFill>
          </w14:textFill>
        </w:rPr>
        <w:t>支出决算为</w:t>
      </w:r>
      <w:r>
        <w:rPr>
          <w:rFonts w:hint="eastAsia" w:ascii="仿宋_GB2312" w:hAnsi="ˎ̥" w:eastAsia="仿宋_GB2312"/>
          <w:color w:val="000000" w:themeColor="text1"/>
          <w:sz w:val="32"/>
          <w:szCs w:val="32"/>
          <w:lang w:val="en-US" w:eastAsia="zh-CN"/>
          <w14:textFill>
            <w14:solidFill>
              <w14:schemeClr w14:val="tx1"/>
            </w14:solidFill>
          </w14:textFill>
        </w:rPr>
        <w:t>115.79</w:t>
      </w:r>
      <w:r>
        <w:rPr>
          <w:rFonts w:hint="eastAsia" w:ascii="仿宋_GB2312" w:hAnsi="ˎ̥" w:eastAsia="仿宋_GB2312"/>
          <w:color w:val="000000" w:themeColor="text1"/>
          <w:sz w:val="32"/>
          <w:szCs w:val="32"/>
          <w:lang w:eastAsia="zh-CN"/>
          <w14:textFill>
            <w14:solidFill>
              <w14:schemeClr w14:val="tx1"/>
            </w14:solidFill>
          </w14:textFill>
        </w:rPr>
        <w:t>万元，</w:t>
      </w:r>
      <w:r>
        <w:rPr>
          <w:rFonts w:hint="eastAsia" w:ascii="仿宋_GB2312" w:hAnsi="ˎ̥" w:eastAsia="仿宋_GB2312"/>
          <w:color w:val="000000" w:themeColor="text1"/>
          <w:sz w:val="32"/>
          <w:szCs w:val="32"/>
          <w14:textFill>
            <w14:solidFill>
              <w14:schemeClr w14:val="tx1"/>
            </w14:solidFill>
          </w14:textFill>
        </w:rPr>
        <w:t>完成年初预算的</w:t>
      </w:r>
      <w:r>
        <w:rPr>
          <w:rFonts w:hint="eastAsia" w:ascii="仿宋_GB2312" w:hAnsi="ˎ̥" w:eastAsia="仿宋_GB2312"/>
          <w:color w:val="000000" w:themeColor="text1"/>
          <w:sz w:val="32"/>
          <w:szCs w:val="32"/>
          <w:lang w:val="en-US" w:eastAsia="zh-CN"/>
          <w14:textFill>
            <w14:solidFill>
              <w14:schemeClr w14:val="tx1"/>
            </w14:solidFill>
          </w14:textFill>
        </w:rPr>
        <w:t>193.4</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4.</w:t>
      </w:r>
      <w:r>
        <w:rPr>
          <w:rFonts w:hint="eastAsia" w:ascii="仿宋_GB2312" w:hAnsi="ˎ̥" w:eastAsia="仿宋_GB2312"/>
          <w:color w:val="000000" w:themeColor="text1"/>
          <w:sz w:val="32"/>
          <w:szCs w:val="32"/>
          <w:lang w:eastAsia="zh-CN"/>
          <w14:textFill>
            <w14:solidFill>
              <w14:schemeClr w14:val="tx1"/>
            </w14:solidFill>
          </w14:textFill>
        </w:rPr>
        <w:t>卫生健康。年初预算为</w:t>
      </w:r>
      <w:r>
        <w:rPr>
          <w:rFonts w:hint="eastAsia" w:ascii="仿宋_GB2312" w:hAnsi="ˎ̥" w:eastAsia="仿宋_GB2312"/>
          <w:color w:val="000000" w:themeColor="text1"/>
          <w:sz w:val="32"/>
          <w:szCs w:val="32"/>
          <w:lang w:val="en-US" w:eastAsia="zh-CN"/>
          <w14:textFill>
            <w14:solidFill>
              <w14:schemeClr w14:val="tx1"/>
            </w14:solidFill>
          </w14:textFill>
        </w:rPr>
        <w:t>78.99万元，支出决算为62.62万元，</w:t>
      </w:r>
      <w:r>
        <w:rPr>
          <w:rFonts w:hint="eastAsia" w:ascii="仿宋_GB2312" w:hAnsi="ˎ̥" w:eastAsia="仿宋_GB2312"/>
          <w:color w:val="000000" w:themeColor="text1"/>
          <w:sz w:val="32"/>
          <w:szCs w:val="32"/>
          <w14:textFill>
            <w14:solidFill>
              <w14:schemeClr w14:val="tx1"/>
            </w14:solidFill>
          </w14:textFill>
        </w:rPr>
        <w:t>完成年初预算的</w:t>
      </w:r>
      <w:r>
        <w:rPr>
          <w:rFonts w:hint="eastAsia" w:ascii="仿宋_GB2312" w:hAnsi="ˎ̥" w:eastAsia="仿宋_GB2312"/>
          <w:color w:val="000000" w:themeColor="text1"/>
          <w:sz w:val="32"/>
          <w:szCs w:val="32"/>
          <w:lang w:val="en-US" w:eastAsia="zh-CN"/>
          <w14:textFill>
            <w14:solidFill>
              <w14:schemeClr w14:val="tx1"/>
            </w14:solidFill>
          </w14:textFill>
        </w:rPr>
        <w:t>79.28</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5.农林水。年初预算为2934.44万元，支出决算为3172.54万元，</w:t>
      </w:r>
      <w:r>
        <w:rPr>
          <w:rFonts w:hint="eastAsia" w:ascii="仿宋_GB2312" w:hAnsi="ˎ̥" w:eastAsia="仿宋_GB2312"/>
          <w:color w:val="000000" w:themeColor="text1"/>
          <w:sz w:val="32"/>
          <w:szCs w:val="32"/>
          <w14:textFill>
            <w14:solidFill>
              <w14:schemeClr w14:val="tx1"/>
            </w14:solidFill>
          </w14:textFill>
        </w:rPr>
        <w:t>完成年初预算的</w:t>
      </w:r>
      <w:r>
        <w:rPr>
          <w:rFonts w:hint="eastAsia" w:ascii="仿宋_GB2312" w:hAnsi="ˎ̥" w:eastAsia="仿宋_GB2312"/>
          <w:color w:val="000000" w:themeColor="text1"/>
          <w:sz w:val="32"/>
          <w:szCs w:val="32"/>
          <w:lang w:val="en-US" w:eastAsia="zh-CN"/>
          <w14:textFill>
            <w14:solidFill>
              <w14:schemeClr w14:val="tx1"/>
            </w14:solidFill>
          </w14:textFill>
        </w:rPr>
        <w:t>108.11</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6.</w:t>
      </w:r>
      <w:r>
        <w:rPr>
          <w:rFonts w:hint="eastAsia" w:ascii="仿宋_GB2312" w:hAnsi="ˎ̥" w:eastAsia="仿宋_GB2312"/>
          <w:color w:val="000000" w:themeColor="text1"/>
          <w:sz w:val="32"/>
          <w:szCs w:val="32"/>
          <w:lang w:eastAsia="zh-CN"/>
          <w14:textFill>
            <w14:solidFill>
              <w14:schemeClr w14:val="tx1"/>
            </w14:solidFill>
          </w14:textFill>
        </w:rPr>
        <w:t>住房保障（类）。年初预算为</w:t>
      </w:r>
      <w:r>
        <w:rPr>
          <w:rFonts w:hint="eastAsia" w:ascii="仿宋_GB2312" w:hAnsi="ˎ̥" w:eastAsia="仿宋_GB2312"/>
          <w:color w:val="000000" w:themeColor="text1"/>
          <w:sz w:val="32"/>
          <w:szCs w:val="32"/>
          <w:lang w:val="en-US" w:eastAsia="zh-CN"/>
          <w14:textFill>
            <w14:solidFill>
              <w14:schemeClr w14:val="tx1"/>
            </w14:solidFill>
          </w14:textFill>
        </w:rPr>
        <w:t>43.49万元，</w:t>
      </w:r>
      <w:r>
        <w:rPr>
          <w:rFonts w:hint="eastAsia" w:ascii="仿宋_GB2312" w:hAnsi="ˎ̥" w:eastAsia="仿宋_GB2312"/>
          <w:color w:val="000000" w:themeColor="text1"/>
          <w:sz w:val="32"/>
          <w:szCs w:val="32"/>
          <w:lang w:eastAsia="zh-CN"/>
          <w14:textFill>
            <w14:solidFill>
              <w14:schemeClr w14:val="tx1"/>
            </w14:solidFill>
          </w14:textFill>
        </w:rPr>
        <w:t>支出决算为</w:t>
      </w:r>
      <w:r>
        <w:rPr>
          <w:rFonts w:hint="eastAsia" w:ascii="仿宋_GB2312" w:hAnsi="ˎ̥" w:eastAsia="仿宋_GB2312"/>
          <w:color w:val="000000" w:themeColor="text1"/>
          <w:sz w:val="32"/>
          <w:szCs w:val="32"/>
          <w:lang w:val="en-US" w:eastAsia="zh-CN"/>
          <w14:textFill>
            <w14:solidFill>
              <w14:schemeClr w14:val="tx1"/>
            </w14:solidFill>
          </w14:textFill>
        </w:rPr>
        <w:t>82.42</w:t>
      </w:r>
      <w:r>
        <w:rPr>
          <w:rFonts w:hint="eastAsia" w:ascii="仿宋_GB2312" w:hAnsi="ˎ̥" w:eastAsia="仿宋_GB2312"/>
          <w:color w:val="000000" w:themeColor="text1"/>
          <w:sz w:val="32"/>
          <w:szCs w:val="32"/>
          <w:lang w:eastAsia="zh-CN"/>
          <w14:textFill>
            <w14:solidFill>
              <w14:schemeClr w14:val="tx1"/>
            </w14:solidFill>
          </w14:textFill>
        </w:rPr>
        <w:t>万元，</w:t>
      </w:r>
      <w:r>
        <w:rPr>
          <w:rFonts w:hint="eastAsia" w:ascii="仿宋_GB2312" w:hAnsi="ˎ̥" w:eastAsia="仿宋_GB2312"/>
          <w:color w:val="000000" w:themeColor="text1"/>
          <w:sz w:val="32"/>
          <w:szCs w:val="32"/>
          <w14:textFill>
            <w14:solidFill>
              <w14:schemeClr w14:val="tx1"/>
            </w14:solidFill>
          </w14:textFill>
        </w:rPr>
        <w:t>完成年初预算的</w:t>
      </w:r>
      <w:r>
        <w:rPr>
          <w:rFonts w:hint="eastAsia" w:ascii="仿宋_GB2312" w:hAnsi="ˎ̥" w:eastAsia="仿宋_GB2312"/>
          <w:color w:val="000000" w:themeColor="text1"/>
          <w:sz w:val="32"/>
          <w:szCs w:val="32"/>
          <w:lang w:val="en-US" w:eastAsia="zh-CN"/>
          <w14:textFill>
            <w14:solidFill>
              <w14:schemeClr w14:val="tx1"/>
            </w14:solidFill>
          </w14:textFill>
        </w:rPr>
        <w:t>189.51</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本部分支出决算数可取自财决公开05表，年初预算数可取自各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单位年初预算大本，根据实际支出涉及的支出功能分类项级科目填列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000000" w:themeColor="text1"/>
          <w:sz w:val="32"/>
          <w:szCs w:val="32"/>
          <w:lang w:val="en-US" w:eastAsia="zh-CN"/>
          <w14:textFill>
            <w14:solidFill>
              <w14:schemeClr w14:val="tx1"/>
            </w14:solidFill>
          </w14:textFill>
        </w:rPr>
        <w:t>3981.7</w:t>
      </w:r>
      <w:r>
        <w:rPr>
          <w:rFonts w:hint="eastAsia" w:ascii="仿宋_GB2312" w:hAnsi="ˎ̥" w:eastAsia="仿宋_GB2312"/>
          <w:sz w:val="32"/>
          <w:szCs w:val="32"/>
        </w:rPr>
        <w:t>万元，其中：人员经费</w:t>
      </w:r>
      <w:r>
        <w:rPr>
          <w:rFonts w:ascii="仿宋_GB2312" w:hAnsi="ˎ̥" w:eastAsia="仿宋_GB2312"/>
          <w:color w:val="000000" w:themeColor="text1"/>
          <w:sz w:val="32"/>
          <w:szCs w:val="32"/>
          <w:lang w:val="en-US"/>
          <w14:textFill>
            <w14:solidFill>
              <w14:schemeClr w14:val="tx1"/>
            </w14:solidFill>
          </w14:textFill>
        </w:rPr>
        <w:t>3,916.87</w:t>
      </w:r>
      <w:r>
        <w:rPr>
          <w:rFonts w:hint="eastAsia" w:ascii="仿宋_GB2312" w:hAnsi="ˎ̥" w:eastAsia="仿宋_GB2312"/>
          <w:color w:val="000000" w:themeColor="text1"/>
          <w:sz w:val="32"/>
          <w:szCs w:val="32"/>
          <w14:textFill>
            <w14:solidFill>
              <w14:schemeClr w14:val="tx1"/>
            </w14:solidFill>
          </w14:textFill>
        </w:rPr>
        <w:t>万</w:t>
      </w:r>
      <w:r>
        <w:rPr>
          <w:rFonts w:hint="eastAsia" w:ascii="仿宋_GB2312" w:hAnsi="ˎ̥" w:eastAsia="仿宋_GB2312"/>
          <w:sz w:val="32"/>
          <w:szCs w:val="32"/>
        </w:rPr>
        <w:t>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000000" w:themeColor="text1"/>
          <w:sz w:val="32"/>
          <w:szCs w:val="32"/>
          <w:lang w:val="en-US"/>
          <w14:textFill>
            <w14:solidFill>
              <w14:schemeClr w14:val="tx1"/>
            </w14:solidFill>
          </w14:textFill>
        </w:rPr>
        <w:t>64.82</w:t>
      </w:r>
      <w:r>
        <w:rPr>
          <w:rFonts w:hint="eastAsia" w:ascii="仿宋_GB2312" w:hAnsi="ˎ̥" w:eastAsia="仿宋_GB2312"/>
          <w:color w:val="000000" w:themeColor="text1"/>
          <w:sz w:val="32"/>
          <w:szCs w:val="32"/>
          <w14:textFill>
            <w14:solidFill>
              <w14:schemeClr w14:val="tx1"/>
            </w14:solidFill>
          </w14:textFill>
        </w:rPr>
        <w:t>万</w:t>
      </w:r>
      <w:r>
        <w:rPr>
          <w:rFonts w:hint="eastAsia" w:ascii="仿宋_GB2312" w:hAnsi="ˎ̥" w:eastAsia="仿宋_GB2312"/>
          <w:sz w:val="32"/>
          <w:szCs w:val="32"/>
        </w:rPr>
        <w:t>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w:t>
      </w:r>
      <w:r>
        <w:rPr>
          <w:rFonts w:hint="eastAsia" w:ascii="仿宋_GB2312" w:hAnsi="ˎ̥" w:eastAsia="仿宋_GB2312"/>
          <w:sz w:val="32"/>
          <w:szCs w:val="32"/>
          <w:lang w:val="en-US" w:eastAsia="zh-CN"/>
        </w:rPr>
        <w:t>数据</w:t>
      </w:r>
      <w:r>
        <w:rPr>
          <w:rFonts w:hint="eastAsia" w:ascii="仿宋_GB2312" w:hAnsi="ˎ̥" w:eastAsia="仿宋_GB2312"/>
          <w:sz w:val="32"/>
          <w:szCs w:val="32"/>
        </w:rPr>
        <w:t>可取自财决公开06表，各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年度相比，政府性基金预算财政拨款支出增加（减少）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万元，增长（下降）</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w:t>
      </w:r>
      <w:r>
        <w:rPr>
          <w:rFonts w:hint="eastAsia" w:ascii="仿宋_GB2312" w:hAnsi="ˎ̥" w:eastAsia="仿宋_GB2312"/>
          <w:color w:val="000000" w:themeColor="text1"/>
          <w:sz w:val="32"/>
          <w:szCs w:val="32"/>
          <w14:textFill>
            <w14:solidFill>
              <w14:schemeClr w14:val="tx1"/>
            </w14:solidFill>
          </w14:textFill>
        </w:rPr>
        <w:t>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根据各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单位实际支出涉及的支出功能分类类级科目填列</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lang w:val="en-US" w:eastAsia="zh-CN"/>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w:t>
      </w:r>
      <w:r>
        <w:rPr>
          <w:rFonts w:hint="eastAsia" w:ascii="仿宋_GB2312" w:hAnsi="ˎ̥" w:eastAsia="仿宋_GB2312"/>
          <w:sz w:val="32"/>
          <w:szCs w:val="32"/>
        </w:rPr>
        <w:t>元，支</w:t>
      </w:r>
      <w:r>
        <w:rPr>
          <w:rFonts w:hint="eastAsia" w:ascii="仿宋_GB2312" w:hAnsi="ˎ̥" w:eastAsia="仿宋_GB2312"/>
          <w:color w:val="000000" w:themeColor="text1"/>
          <w:sz w:val="32"/>
          <w:szCs w:val="32"/>
          <w14:textFill>
            <w14:solidFill>
              <w14:schemeClr w14:val="tx1"/>
            </w14:solidFill>
          </w14:textFill>
        </w:rPr>
        <w:t>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决算相关数据取自财决公开07表；</w:t>
      </w:r>
      <w:r>
        <w:rPr>
          <w:rFonts w:hint="default" w:ascii="仿宋_GB2312" w:hAnsi="ˎ̥" w:eastAsia="仿宋_GB2312"/>
          <w:sz w:val="32"/>
          <w:szCs w:val="32"/>
          <w:lang w:val="en-US"/>
        </w:rPr>
        <w:t>2023</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w:t>
      </w:r>
      <w:r>
        <w:rPr>
          <w:rFonts w:hint="default" w:ascii="仿宋_GB2312" w:hAnsi="ˎ̥" w:eastAsia="仿宋_GB2312"/>
          <w:sz w:val="32"/>
          <w:szCs w:val="32"/>
          <w:lang w:val="en-US"/>
        </w:rPr>
        <w:t>2023</w:t>
      </w:r>
      <w:r>
        <w:rPr>
          <w:rFonts w:hint="eastAsia" w:ascii="仿宋_GB2312" w:hAnsi="ˎ̥" w:eastAsia="仿宋_GB2312"/>
          <w:sz w:val="32"/>
          <w:szCs w:val="32"/>
          <w:lang w:val="en-US" w:eastAsia="zh-CN"/>
        </w:rPr>
        <w:t>年度部门决算报表</w:t>
      </w:r>
      <w:r>
        <w:rPr>
          <w:rFonts w:hint="eastAsia" w:ascii="仿宋_GB2312" w:hAnsi="ˎ̥" w:eastAsia="仿宋_GB2312"/>
          <w:sz w:val="32"/>
          <w:szCs w:val="32"/>
        </w:rPr>
        <w:t>财决09表《政府性基金预算财政拨款收入支出决算表》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年度国有资本经营预算财政拨款支出年初预算</w:t>
      </w:r>
      <w:r>
        <w:rPr>
          <w:rFonts w:hint="eastAsia" w:ascii="仿宋_GB2312" w:hAnsi="ˎ̥" w:eastAsia="仿宋_GB2312"/>
          <w:color w:val="000000" w:themeColor="text1"/>
          <w:sz w:val="32"/>
          <w:szCs w:val="32"/>
          <w14:textFill>
            <w14:solidFill>
              <w14:schemeClr w14:val="tx1"/>
            </w14:solidFill>
          </w14:textFill>
        </w:rPr>
        <w:t>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根据各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单位实际支出涉及的支出功能分</w:t>
      </w:r>
      <w:r>
        <w:rPr>
          <w:rFonts w:hint="eastAsia" w:ascii="仿宋_GB2312" w:hAnsi="ˎ̥" w:eastAsia="仿宋_GB2312"/>
          <w:sz w:val="32"/>
          <w:szCs w:val="32"/>
        </w:rPr>
        <w:t>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决算相关数据取自财决公开08表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楷体" w:hAnsi="楷体" w:eastAsia="楷体" w:cs="楷体"/>
          <w:bCs/>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w:t>
      </w:r>
      <w:r>
        <w:rPr>
          <w:rFonts w:hint="eastAsia" w:ascii="仿宋_GB2312" w:hAnsi="ˎ̥" w:eastAsia="仿宋_GB2312"/>
          <w:color w:val="000000" w:themeColor="text1"/>
          <w:sz w:val="32"/>
          <w:szCs w:val="32"/>
          <w14:textFill>
            <w14:solidFill>
              <w14:schemeClr w14:val="tx1"/>
            </w14:solidFill>
          </w14:textFill>
        </w:rPr>
        <w:t>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sz w:val="32"/>
          <w:szCs w:val="32"/>
          <w:lang w:val="en-US"/>
        </w:rPr>
        <w:t>2023</w:t>
      </w:r>
      <w:r>
        <w:rPr>
          <w:rFonts w:hint="eastAsia" w:ascii="仿宋_GB2312" w:hAnsi="ˎ̥" w:eastAsia="仿宋_GB2312"/>
          <w:sz w:val="32"/>
          <w:szCs w:val="32"/>
        </w:rPr>
        <w:t>年度相关</w:t>
      </w:r>
      <w:r>
        <w:rPr>
          <w:rFonts w:ascii="仿宋_GB2312" w:hAnsi="ˎ̥" w:eastAsia="仿宋_GB2312"/>
          <w:sz w:val="32"/>
          <w:szCs w:val="32"/>
        </w:rPr>
        <w:t>数据</w:t>
      </w:r>
      <w:r>
        <w:rPr>
          <w:rFonts w:hint="eastAsia" w:ascii="仿宋_GB2312" w:hAnsi="ˎ̥" w:eastAsia="仿宋_GB2312"/>
          <w:sz w:val="32"/>
          <w:szCs w:val="32"/>
        </w:rPr>
        <w:t>可取自</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部门决算报表</w:t>
      </w:r>
      <w:r>
        <w:rPr>
          <w:rFonts w:hint="eastAsia" w:ascii="仿宋_GB2312" w:hAnsi="ˎ̥" w:eastAsia="仿宋_GB2312"/>
          <w:sz w:val="32"/>
          <w:szCs w:val="32"/>
        </w:rPr>
        <w:t>F03表《机构</w:t>
      </w:r>
      <w:r>
        <w:rPr>
          <w:rFonts w:ascii="仿宋_GB2312" w:hAnsi="ˎ̥" w:eastAsia="仿宋_GB2312"/>
          <w:sz w:val="32"/>
          <w:szCs w:val="32"/>
        </w:rPr>
        <w:t>运行信息表》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根据财政预算绩效管理要求，可按照如下格式说明：根据预算管理要求，我部门（单位）组织对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共涉及资金</w:t>
      </w:r>
      <w:r>
        <w:rPr>
          <w:rFonts w:hint="eastAsia" w:ascii="仿宋_GB2312" w:eastAsia="仿宋_GB2312"/>
          <w:color w:val="FF0000"/>
          <w:sz w:val="32"/>
          <w:szCs w:val="32"/>
          <w:lang w:val="en-US" w:eastAsia="zh-CN"/>
        </w:rPr>
        <w:t>0</w:t>
      </w:r>
      <w:r>
        <w:rPr>
          <w:rFonts w:hint="eastAsia" w:ascii="仿宋_GB2312" w:eastAsia="仿宋_GB2312"/>
          <w:sz w:val="32"/>
          <w:szCs w:val="32"/>
          <w:lang w:val="en-US" w:eastAsia="zh-CN"/>
        </w:rPr>
        <w:t>万元</w:t>
      </w:r>
      <w:r>
        <w:rPr>
          <w:rFonts w:hint="eastAsia" w:ascii="仿宋_GB2312" w:eastAsia="仿宋_GB2312"/>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楷体" w:hAnsi="楷体" w:eastAsia="楷体" w:cs="楷体"/>
          <w:bCs/>
          <w:sz w:val="32"/>
          <w:szCs w:val="32"/>
        </w:rPr>
        <w:t>（二）部门决算中项目绩效自评结果（预算部门、单位可根据实际情况反映重点项目绩效自评结果）</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7" w:name="_Toc15262_WPSOffice_Level2"/>
      <w:bookmarkStart w:id="98" w:name="_Toc32639_WPSOffice_Level2"/>
      <w:bookmarkStart w:id="99" w:name="_Toc18325_WPSOffice_Level2"/>
      <w:bookmarkStart w:id="100" w:name="_Toc5978_WPSOffice_Level2"/>
      <w:bookmarkStart w:id="101" w:name="_Toc15565_WPSOffice_Level2"/>
      <w:bookmarkStart w:id="102" w:name="_Toc23598_WPSOffice_Level2"/>
      <w:r>
        <w:rPr>
          <w:rFonts w:hint="eastAsia" w:ascii="楷体" w:hAnsi="楷体" w:eastAsia="楷体" w:cs="楷体"/>
          <w:bCs/>
          <w:sz w:val="32"/>
          <w:szCs w:val="32"/>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color w:val="000000" w:themeColor="text1"/>
          <w:sz w:val="32"/>
          <w:szCs w:val="32"/>
          <w14:textFill>
            <w14:solidFill>
              <w14:schemeClr w14:val="tx1"/>
            </w14:solidFill>
          </w14:textFill>
        </w:rPr>
        <w:t>度</w:t>
      </w:r>
      <w:r>
        <w:rPr>
          <w:rFonts w:hint="eastAsia" w:ascii="仿宋_GB2312" w:hAnsi="ˎ̥" w:eastAsia="仿宋_GB2312"/>
          <w:color w:val="000000" w:themeColor="text1"/>
          <w:sz w:val="32"/>
          <w:szCs w:val="32"/>
          <w:lang w:val="en-US" w:eastAsia="zh-CN"/>
          <w14:textFill>
            <w14:solidFill>
              <w14:schemeClr w14:val="tx1"/>
            </w14:solidFill>
          </w14:textFill>
        </w:rPr>
        <w:t>组织</w:t>
      </w:r>
      <w:r>
        <w:rPr>
          <w:rFonts w:hint="eastAsia" w:ascii="仿宋_GB2312" w:hAnsi="ˎ̥" w:eastAsia="仿宋_GB2312"/>
          <w:color w:val="000000" w:themeColor="text1"/>
          <w:sz w:val="32"/>
          <w:szCs w:val="32"/>
          <w14:textFill>
            <w14:solidFill>
              <w14:schemeClr w14:val="tx1"/>
            </w14:solidFill>
          </w14:textFill>
        </w:rPr>
        <w:t>部门（单位）机关运行经费</w:t>
      </w:r>
      <w:r>
        <w:rPr>
          <w:rFonts w:hint="eastAsia" w:ascii="仿宋_GB2312" w:hAnsi="ˎ̥" w:eastAsia="仿宋_GB2312"/>
          <w:color w:val="000000" w:themeColor="text1"/>
          <w:sz w:val="32"/>
          <w:szCs w:val="32"/>
          <w:lang w:val="en-US" w:eastAsia="zh-CN"/>
          <w14:textFill>
            <w14:solidFill>
              <w14:schemeClr w14:val="tx1"/>
            </w14:solidFill>
          </w14:textFill>
        </w:rPr>
        <w:t>64.82</w:t>
      </w:r>
      <w:r>
        <w:rPr>
          <w:rFonts w:hint="eastAsia" w:ascii="仿宋_GB2312" w:hAnsi="ˎ̥" w:eastAsia="仿宋_GB2312"/>
          <w:color w:val="000000" w:themeColor="text1"/>
          <w:sz w:val="32"/>
          <w:szCs w:val="32"/>
          <w14:textFill>
            <w14:solidFill>
              <w14:schemeClr w14:val="tx1"/>
            </w14:solidFill>
          </w14:textFill>
        </w:rPr>
        <w:t>万元（为部门决算中行政单位和参公事业单位财政拨款基本支出中公用经费支出之和，事业单位没有机关运行经费支出），比年初预算增加（减少）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完成预算的100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3" w:name="_Toc30383_WPSOffice_Level2"/>
      <w:bookmarkStart w:id="104" w:name="_Toc25333_WPSOffice_Level2"/>
      <w:bookmarkStart w:id="105" w:name="_Toc13084_WPSOffice_Level2"/>
      <w:bookmarkStart w:id="106" w:name="_Toc23966_WPSOffice_Level2"/>
      <w:bookmarkStart w:id="107" w:name="_Toc3131_WPSOffice_Level2"/>
      <w:bookmarkStart w:id="108" w:name="_Toc32689_WPSOffice_Level2"/>
      <w:r>
        <w:rPr>
          <w:rFonts w:hint="eastAsia" w:ascii="楷体" w:hAnsi="楷体" w:eastAsia="楷体" w:cs="楷体"/>
          <w:bCs/>
          <w:sz w:val="32"/>
          <w:szCs w:val="32"/>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eastAsia" w:ascii="仿宋_GB2312" w:hAnsi="ˎ̥" w:eastAsia="仿宋_GB2312"/>
          <w:color w:val="000000" w:themeColor="text1"/>
          <w:sz w:val="32"/>
          <w:szCs w:val="32"/>
          <w:lang w:val="en-US" w:eastAsia="zh-CN"/>
          <w14:textFill>
            <w14:solidFill>
              <w14:schemeClr w14:val="tx1"/>
            </w14:solidFill>
          </w14:textFill>
        </w:rPr>
        <w:t>组织</w:t>
      </w:r>
      <w:r>
        <w:rPr>
          <w:rFonts w:hint="eastAsia" w:ascii="仿宋_GB2312" w:hAnsi="ˎ̥" w:eastAsia="仿宋_GB2312"/>
          <w:color w:val="000000" w:themeColor="text1"/>
          <w:sz w:val="32"/>
          <w:szCs w:val="32"/>
          <w14:textFill>
            <w14:solidFill>
              <w14:schemeClr w14:val="tx1"/>
            </w14:solidFill>
          </w14:textFill>
        </w:rPr>
        <w:t>部门（单位）政府采购支出总额</w:t>
      </w:r>
      <w:r>
        <w:rPr>
          <w:rFonts w:hint="eastAsia" w:ascii="仿宋_GB2312" w:hAnsi="ˎ̥" w:eastAsia="仿宋_GB2312"/>
          <w:color w:val="000000" w:themeColor="text1"/>
          <w:sz w:val="32"/>
          <w:szCs w:val="32"/>
          <w:lang w:val="en-US" w:eastAsia="zh-CN"/>
          <w14:textFill>
            <w14:solidFill>
              <w14:schemeClr w14:val="tx1"/>
            </w14:solidFill>
          </w14:textFill>
        </w:rPr>
        <w:t>560.32</w:t>
      </w:r>
      <w:r>
        <w:rPr>
          <w:rFonts w:hint="eastAsia" w:ascii="仿宋_GB2312" w:hAnsi="ˎ̥" w:eastAsia="仿宋_GB2312"/>
          <w:color w:val="000000" w:themeColor="text1"/>
          <w:sz w:val="32"/>
          <w:szCs w:val="32"/>
          <w14:textFill>
            <w14:solidFill>
              <w14:schemeClr w14:val="tx1"/>
            </w14:solidFill>
          </w14:textFill>
        </w:rPr>
        <w:t>万元，其中：政府采购服务支出</w:t>
      </w:r>
      <w:r>
        <w:rPr>
          <w:rFonts w:hint="eastAsia" w:ascii="仿宋_GB2312" w:hAnsi="ˎ̥" w:eastAsia="仿宋_GB2312"/>
          <w:color w:val="000000" w:themeColor="text1"/>
          <w:sz w:val="32"/>
          <w:szCs w:val="32"/>
          <w:lang w:val="en-US" w:eastAsia="zh-CN"/>
          <w14:textFill>
            <w14:solidFill>
              <w14:schemeClr w14:val="tx1"/>
            </w14:solidFill>
          </w14:textFill>
        </w:rPr>
        <w:t>560.32</w:t>
      </w:r>
      <w:r>
        <w:rPr>
          <w:rFonts w:hint="eastAsia" w:ascii="仿宋_GB2312" w:hAnsi="ˎ̥" w:eastAsia="仿宋_GB2312"/>
          <w:color w:val="000000" w:themeColor="text1"/>
          <w:sz w:val="32"/>
          <w:szCs w:val="32"/>
          <w14:textFill>
            <w14:solidFill>
              <w14:schemeClr w14:val="tx1"/>
            </w14:solidFill>
          </w14:textFill>
        </w:rPr>
        <w:t>万元，占政府采购支出总额的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上述政府采购支出相关</w:t>
      </w:r>
      <w:r>
        <w:rPr>
          <w:rFonts w:hint="eastAsia" w:ascii="仿宋_GB2312" w:hAnsi="ˎ̥" w:eastAsia="仿宋_GB2312"/>
          <w:sz w:val="32"/>
          <w:szCs w:val="32"/>
          <w:lang w:val="en-US" w:eastAsia="zh-CN"/>
        </w:rPr>
        <w:t>数据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9" w:name="_Toc10902_WPSOffice_Level2"/>
      <w:bookmarkStart w:id="110" w:name="_Toc527_WPSOffice_Level2"/>
      <w:bookmarkStart w:id="111" w:name="_Toc19989_WPSOffice_Level2"/>
      <w:bookmarkStart w:id="112" w:name="_Toc15129_WPSOffice_Level2"/>
      <w:bookmarkStart w:id="113" w:name="_Toc29584_WPSOffice_Level2"/>
      <w:bookmarkStart w:id="114" w:name="_Toc6016_WPSOffice_Level2"/>
      <w:r>
        <w:rPr>
          <w:rFonts w:hint="eastAsia" w:ascii="楷体" w:hAnsi="楷体" w:eastAsia="楷体" w:cs="楷体"/>
          <w:bCs/>
          <w:sz w:val="32"/>
          <w:szCs w:val="32"/>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年12月31日，本部门拥有</w:t>
      </w:r>
      <w:r>
        <w:rPr>
          <w:rFonts w:hint="eastAsia" w:ascii="仿宋_GB2312" w:hAnsi="ˎ̥" w:eastAsia="仿宋_GB2312"/>
          <w:sz w:val="32"/>
          <w:szCs w:val="32"/>
        </w:rPr>
        <w:t>房屋面积</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sz w:val="32"/>
          <w:szCs w:val="32"/>
        </w:rPr>
        <w:t>平方米</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本部门共有车辆</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w:t>
      </w:r>
      <w:r>
        <w:rPr>
          <w:rFonts w:hint="eastAsia" w:ascii="仿宋_GB2312" w:hAnsi="ˎ̥"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000000" w:themeColor="text1"/>
          <w:sz w:val="32"/>
          <w:szCs w:val="32"/>
          <w14:textFill>
            <w14:solidFill>
              <w14:schemeClr w14:val="tx1"/>
            </w14:solidFill>
          </w14:textFill>
        </w:rPr>
        <w:t>单价100万元（含）以上设备（不含车辆）</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台</w:t>
      </w:r>
      <w:r>
        <w:rPr>
          <w:rFonts w:hint="eastAsia" w:ascii="仿宋_GB2312" w:hAnsi="ˎ̥" w:eastAsia="仿宋_GB2312"/>
          <w:sz w:val="32"/>
          <w:szCs w:val="32"/>
        </w:rPr>
        <w:t>（套）。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上述国有资产占用情况相关数</w:t>
      </w:r>
      <w:r>
        <w:rPr>
          <w:rFonts w:hint="eastAsia" w:ascii="仿宋_GB2312" w:hAnsi="ˎ̥" w:eastAsia="仿宋_GB2312"/>
          <w:sz w:val="32"/>
          <w:szCs w:val="32"/>
          <w:lang w:val="en-US" w:eastAsia="zh-CN"/>
        </w:rPr>
        <w:t>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年度部门决算F0</w:t>
      </w:r>
      <w:r>
        <w:rPr>
          <w:rFonts w:hint="default" w:ascii="仿宋_GB2312" w:hAnsi="ˎ̥" w:eastAsia="仿宋_GB2312"/>
          <w:sz w:val="32"/>
          <w:szCs w:val="32"/>
          <w:lang w:val="en-US"/>
        </w:rPr>
        <w:t>2</w:t>
      </w:r>
      <w:r>
        <w:rPr>
          <w:rFonts w:hint="eastAsia" w:ascii="仿宋_GB2312" w:hAnsi="ˎ̥" w:eastAsia="仿宋_GB2312"/>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5" w:name="_Toc8874_WPSOffice_Level1"/>
      <w:bookmarkStart w:id="116" w:name="_Toc11039_WPSOffice_Level1"/>
      <w:bookmarkStart w:id="117" w:name="_Toc8808_WPSOffice_Level1"/>
      <w:bookmarkStart w:id="118" w:name="_Toc17580_WPSOffice_Level1"/>
      <w:bookmarkStart w:id="119" w:name="_Toc4398_WPSOffice_Level1"/>
      <w:bookmarkStart w:id="120" w:name="_Toc15425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color w:val="FF0000"/>
          <w:sz w:val="32"/>
          <w:szCs w:val="32"/>
        </w:rPr>
        <w:t>XXXX</w:t>
      </w:r>
      <w:r>
        <w:rPr>
          <w:rFonts w:hint="eastAsia" w:ascii="仿宋_GB2312" w:hAnsi="ˎ̥" w:eastAsia="仿宋_GB2312"/>
          <w:sz w:val="32"/>
          <w:szCs w:val="32"/>
        </w:rPr>
        <w:t>（类）</w:t>
      </w:r>
      <w:r>
        <w:rPr>
          <w:rFonts w:hint="eastAsia" w:ascii="仿宋_GB2312" w:hAnsi="ˎ̥" w:eastAsia="仿宋_GB2312"/>
          <w:color w:val="FF0000"/>
          <w:sz w:val="32"/>
          <w:szCs w:val="32"/>
        </w:rPr>
        <w:t>XXXX</w:t>
      </w:r>
      <w:r>
        <w:rPr>
          <w:rFonts w:hint="eastAsia" w:ascii="仿宋_GB2312" w:hAnsi="ˎ̥" w:eastAsia="仿宋_GB2312"/>
          <w:sz w:val="32"/>
          <w:szCs w:val="32"/>
        </w:rPr>
        <w:t>（款）</w:t>
      </w:r>
      <w:r>
        <w:rPr>
          <w:rFonts w:hint="eastAsia" w:ascii="仿宋_GB2312" w:hAnsi="ˎ̥" w:eastAsia="仿宋_GB2312"/>
          <w:color w:val="FF0000"/>
          <w:sz w:val="32"/>
          <w:szCs w:val="32"/>
        </w:rPr>
        <w:t>XXXX</w:t>
      </w:r>
      <w:r>
        <w:rPr>
          <w:rFonts w:hint="eastAsia" w:ascii="仿宋_GB2312" w:hAnsi="ˎ̥" w:eastAsia="仿宋_GB2312"/>
          <w:sz w:val="32"/>
          <w:szCs w:val="32"/>
        </w:rPr>
        <w:t>（项），</w:t>
      </w:r>
      <w:r>
        <w:rPr>
          <w:rFonts w:ascii="仿宋_GB2312" w:hAnsi="ˎ̥" w:eastAsia="仿宋_GB2312"/>
          <w:sz w:val="32"/>
          <w:szCs w:val="32"/>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sz w:val="32"/>
          <w:szCs w:val="32"/>
          <w:lang w:val="en-US" w:eastAsia="zh-CN"/>
        </w:rPr>
      </w:pPr>
      <w:r>
        <w:rPr>
          <w:rFonts w:hint="eastAsia" w:ascii="仿宋_GB2312" w:hAnsi="ˎ̥" w:eastAsia="仿宋_GB2312"/>
          <w:color w:val="FF0000"/>
          <w:sz w:val="32"/>
          <w:szCs w:val="32"/>
        </w:rPr>
        <w:t>XXXX</w:t>
      </w:r>
      <w:r>
        <w:rPr>
          <w:rFonts w:hint="eastAsia" w:ascii="仿宋_GB2312" w:hAnsi="ˎ̥" w:eastAsia="仿宋_GB2312"/>
          <w:sz w:val="32"/>
          <w:szCs w:val="32"/>
        </w:rPr>
        <w:t>（类）</w:t>
      </w:r>
      <w:r>
        <w:rPr>
          <w:rFonts w:hint="eastAsia" w:ascii="仿宋_GB2312" w:hAnsi="ˎ̥" w:eastAsia="仿宋_GB2312"/>
          <w:color w:val="FF0000"/>
          <w:sz w:val="32"/>
          <w:szCs w:val="32"/>
        </w:rPr>
        <w:t>XXXX</w:t>
      </w:r>
      <w:r>
        <w:rPr>
          <w:rFonts w:hint="eastAsia" w:ascii="仿宋_GB2312" w:hAnsi="ˎ̥" w:eastAsia="仿宋_GB2312"/>
          <w:sz w:val="32"/>
          <w:szCs w:val="32"/>
        </w:rPr>
        <w:t>（款）</w:t>
      </w:r>
      <w:r>
        <w:rPr>
          <w:rFonts w:hint="eastAsia" w:ascii="仿宋_GB2312" w:hAnsi="ˎ̥" w:eastAsia="仿宋_GB2312"/>
          <w:color w:val="FF0000"/>
          <w:sz w:val="32"/>
          <w:szCs w:val="32"/>
        </w:rPr>
        <w:t>XXXX</w:t>
      </w:r>
      <w:r>
        <w:rPr>
          <w:rFonts w:hint="eastAsia" w:ascii="仿宋_GB2312" w:hAnsi="ˎ̥" w:eastAsia="仿宋_GB2312"/>
          <w:sz w:val="32"/>
          <w:szCs w:val="32"/>
        </w:rPr>
        <w:t>（项），</w:t>
      </w:r>
      <w:r>
        <w:rPr>
          <w:rFonts w:ascii="仿宋_GB2312" w:hAnsi="ˎ̥" w:eastAsia="仿宋_GB2312"/>
          <w:sz w:val="32"/>
          <w:szCs w:val="32"/>
        </w:rPr>
        <w:t>……</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支出功能分类的名词解释，各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单位根据实际支出情况填列，可参阅财政部印发的《</w:t>
      </w:r>
      <w:r>
        <w:rPr>
          <w:rFonts w:hint="default" w:ascii="仿宋_GB2312" w:hAnsi="ˎ̥" w:eastAsia="仿宋_GB2312"/>
          <w:sz w:val="32"/>
          <w:szCs w:val="32"/>
          <w:lang w:val="en-US"/>
        </w:rPr>
        <w:t>2024</w:t>
      </w:r>
      <w:r>
        <w:rPr>
          <w:rFonts w:hint="eastAsia" w:ascii="仿宋_GB2312" w:hAnsi="ˎ̥" w:eastAsia="仿宋_GB2312"/>
          <w:sz w:val="32"/>
          <w:szCs w:val="32"/>
        </w:rPr>
        <w:t>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3DB41BC"/>
    <w:rsid w:val="09201287"/>
    <w:rsid w:val="0B796DC8"/>
    <w:rsid w:val="0B9E41D7"/>
    <w:rsid w:val="0FC80124"/>
    <w:rsid w:val="136F98C7"/>
    <w:rsid w:val="153876C0"/>
    <w:rsid w:val="15466CF9"/>
    <w:rsid w:val="1609105D"/>
    <w:rsid w:val="17427E68"/>
    <w:rsid w:val="1755065F"/>
    <w:rsid w:val="1AFC29C9"/>
    <w:rsid w:val="1CA52F2E"/>
    <w:rsid w:val="1DFE370B"/>
    <w:rsid w:val="1E3630B9"/>
    <w:rsid w:val="1F850E60"/>
    <w:rsid w:val="211F18EE"/>
    <w:rsid w:val="21BB0A6A"/>
    <w:rsid w:val="2261305B"/>
    <w:rsid w:val="24575689"/>
    <w:rsid w:val="254813D1"/>
    <w:rsid w:val="261C4E48"/>
    <w:rsid w:val="26EEC2B5"/>
    <w:rsid w:val="27BD30A1"/>
    <w:rsid w:val="29472309"/>
    <w:rsid w:val="2B406E77"/>
    <w:rsid w:val="2C2A0C43"/>
    <w:rsid w:val="2D1E73A5"/>
    <w:rsid w:val="2ED753FC"/>
    <w:rsid w:val="2F633311"/>
    <w:rsid w:val="30474804"/>
    <w:rsid w:val="318850D4"/>
    <w:rsid w:val="32717154"/>
    <w:rsid w:val="33576B0C"/>
    <w:rsid w:val="335F2A21"/>
    <w:rsid w:val="34B63260"/>
    <w:rsid w:val="37FDA7E2"/>
    <w:rsid w:val="39200677"/>
    <w:rsid w:val="39D075BC"/>
    <w:rsid w:val="3A314D88"/>
    <w:rsid w:val="3A746883"/>
    <w:rsid w:val="3B412F3C"/>
    <w:rsid w:val="3CA15DE9"/>
    <w:rsid w:val="3FE61EE5"/>
    <w:rsid w:val="40220611"/>
    <w:rsid w:val="406508EE"/>
    <w:rsid w:val="408D6263"/>
    <w:rsid w:val="41B255C8"/>
    <w:rsid w:val="41B40CEE"/>
    <w:rsid w:val="48317291"/>
    <w:rsid w:val="485F7024"/>
    <w:rsid w:val="48E70666"/>
    <w:rsid w:val="4ABF249C"/>
    <w:rsid w:val="4C6877E5"/>
    <w:rsid w:val="4D6A468D"/>
    <w:rsid w:val="4EA86137"/>
    <w:rsid w:val="52171422"/>
    <w:rsid w:val="56CA7FD0"/>
    <w:rsid w:val="571A7C16"/>
    <w:rsid w:val="57FA38D1"/>
    <w:rsid w:val="5CFE60C6"/>
    <w:rsid w:val="5D3F4F5B"/>
    <w:rsid w:val="5F7D3333"/>
    <w:rsid w:val="6041006C"/>
    <w:rsid w:val="61385890"/>
    <w:rsid w:val="6530399F"/>
    <w:rsid w:val="65F242EE"/>
    <w:rsid w:val="687436E1"/>
    <w:rsid w:val="6AA21EF5"/>
    <w:rsid w:val="6C3D04DC"/>
    <w:rsid w:val="6CC57CCB"/>
    <w:rsid w:val="6DA45C50"/>
    <w:rsid w:val="6DA92081"/>
    <w:rsid w:val="6DCC0119"/>
    <w:rsid w:val="6E9150D1"/>
    <w:rsid w:val="6E9A7825"/>
    <w:rsid w:val="6F670F9B"/>
    <w:rsid w:val="737450E0"/>
    <w:rsid w:val="74054476"/>
    <w:rsid w:val="742F38C4"/>
    <w:rsid w:val="74AB66DC"/>
    <w:rsid w:val="74C4154C"/>
    <w:rsid w:val="74F07405"/>
    <w:rsid w:val="74F71921"/>
    <w:rsid w:val="75956FFF"/>
    <w:rsid w:val="764054BD"/>
    <w:rsid w:val="768371E5"/>
    <w:rsid w:val="772C405D"/>
    <w:rsid w:val="774626EC"/>
    <w:rsid w:val="77AA2D01"/>
    <w:rsid w:val="77C952D0"/>
    <w:rsid w:val="786B1CDE"/>
    <w:rsid w:val="7A1B5B6B"/>
    <w:rsid w:val="7CDE1DBD"/>
    <w:rsid w:val="7D943A85"/>
    <w:rsid w:val="7DB0448C"/>
    <w:rsid w:val="7DFA5FDE"/>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5311</Words>
  <Characters>5983</Characters>
  <Lines>67</Lines>
  <Paragraphs>18</Paragraphs>
  <TotalTime>9</TotalTime>
  <ScaleCrop>false</ScaleCrop>
  <LinksUpToDate>false</LinksUpToDate>
  <CharactersWithSpaces>6042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2025-10-10T02:12:29Z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30930BDB263B43F293800F63960DA2A3</vt:lpwstr>
  </property>
  <property fmtid="{D5CDD505-2E9C-101B-9397-08002B2CF9AE}" pid="4" name="KSOTemplateDocerSaveRecord">
    <vt:lpwstr>eyJoZGlkIjoiY2VlZThlZDk5ZTQ4MTFjNGY3MjIxNTdiOWMzZmQwMWMiLCJ1c2VySWQiOiIyMzQ5MTc1OTYifQ==</vt:lpwstr>
  </property>
</Properties>
</file>